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428" w:rsidRDefault="00E02428" w:rsidP="00BA22BE">
      <w:pPr>
        <w:jc w:val="center"/>
        <w:rPr>
          <w:rFonts w:ascii="Times Roman" w:hAnsi="Times Roman"/>
          <w:b/>
          <w:sz w:val="20"/>
          <w:szCs w:val="20"/>
        </w:rPr>
      </w:pPr>
      <w:bookmarkStart w:id="0" w:name="_GoBack"/>
      <w:bookmarkEnd w:id="0"/>
      <w:r>
        <w:rPr>
          <w:rFonts w:ascii="Times Roman" w:hAnsi="Times Roman"/>
          <w:b/>
          <w:sz w:val="20"/>
          <w:szCs w:val="20"/>
        </w:rPr>
        <w:t>POR FESR 2014-2020</w:t>
      </w:r>
    </w:p>
    <w:p w:rsidR="00E02428" w:rsidRDefault="00E02428" w:rsidP="00E02428">
      <w:pPr>
        <w:jc w:val="center"/>
        <w:rPr>
          <w:rFonts w:ascii="Times Roman" w:hAnsi="Times Roman"/>
          <w:b/>
          <w:sz w:val="20"/>
          <w:szCs w:val="20"/>
        </w:rPr>
      </w:pPr>
      <w:r w:rsidRPr="00E02428">
        <w:rPr>
          <w:rFonts w:ascii="Times Roman" w:hAnsi="Times Roman"/>
          <w:b/>
          <w:sz w:val="20"/>
          <w:szCs w:val="20"/>
        </w:rPr>
        <w:t xml:space="preserve">  CONTROLLI ai sensi dell'art. 125 del REG. (UE) N. 1303/2014</w:t>
      </w:r>
    </w:p>
    <w:p w:rsidR="00E02428" w:rsidRDefault="00E02428" w:rsidP="00E02428">
      <w:pPr>
        <w:jc w:val="center"/>
        <w:rPr>
          <w:rFonts w:ascii="Times Roman" w:hAnsi="Times Roman"/>
          <w:b/>
          <w:bCs/>
          <w:sz w:val="20"/>
          <w:szCs w:val="20"/>
        </w:rPr>
      </w:pPr>
      <w:r w:rsidRPr="000B3525">
        <w:rPr>
          <w:rFonts w:ascii="Times Roman" w:hAnsi="Times Roman"/>
          <w:b/>
          <w:sz w:val="20"/>
          <w:szCs w:val="20"/>
        </w:rPr>
        <w:t>Check list</w:t>
      </w:r>
      <w:r>
        <w:rPr>
          <w:rFonts w:ascii="Times Roman" w:hAnsi="Times Roman"/>
          <w:b/>
          <w:sz w:val="20"/>
          <w:szCs w:val="20"/>
        </w:rPr>
        <w:t xml:space="preserve"> a titolarità /regia per </w:t>
      </w:r>
      <w:r w:rsidRPr="008003DB">
        <w:rPr>
          <w:rFonts w:ascii="Times Roman" w:hAnsi="Times Roman"/>
          <w:b/>
          <w:bCs/>
          <w:sz w:val="20"/>
          <w:szCs w:val="20"/>
        </w:rPr>
        <w:t>acquisizione di servizi e forniture</w:t>
      </w:r>
      <w:r>
        <w:rPr>
          <w:rFonts w:ascii="Times Roman" w:hAnsi="Times Roman"/>
          <w:b/>
          <w:bCs/>
          <w:sz w:val="20"/>
          <w:szCs w:val="20"/>
        </w:rPr>
        <w:t xml:space="preserve"> tramite </w:t>
      </w:r>
      <w:r w:rsidRPr="00E02428">
        <w:rPr>
          <w:rFonts w:ascii="Times Roman" w:hAnsi="Times Roman"/>
          <w:b/>
          <w:bCs/>
          <w:sz w:val="20"/>
          <w:szCs w:val="20"/>
        </w:rPr>
        <w:t>strumenti di acquisto e negoziazione messi a disposizione da CONSIP S.p.A. e altre piattaforme di e-</w:t>
      </w:r>
      <w:proofErr w:type="spellStart"/>
      <w:r w:rsidRPr="00E02428">
        <w:rPr>
          <w:rFonts w:ascii="Times Roman" w:hAnsi="Times Roman"/>
          <w:b/>
          <w:bCs/>
          <w:sz w:val="20"/>
          <w:szCs w:val="20"/>
        </w:rPr>
        <w:t>procurement</w:t>
      </w:r>
      <w:proofErr w:type="spellEnd"/>
      <w:r>
        <w:rPr>
          <w:rFonts w:ascii="Times Roman" w:hAnsi="Times Roman"/>
          <w:b/>
          <w:bCs/>
          <w:sz w:val="20"/>
          <w:szCs w:val="20"/>
        </w:rPr>
        <w:t>.</w:t>
      </w:r>
    </w:p>
    <w:p w:rsidR="00E02428" w:rsidRPr="00E02428" w:rsidRDefault="00E02428" w:rsidP="00E02428">
      <w:pPr>
        <w:jc w:val="center"/>
        <w:rPr>
          <w:rFonts w:ascii="Times Roman" w:hAnsi="Times Roman"/>
          <w:b/>
          <w:sz w:val="20"/>
          <w:szCs w:val="20"/>
        </w:rPr>
      </w:pPr>
    </w:p>
    <w:p w:rsidR="00E02428" w:rsidRDefault="00E02428" w:rsidP="00BA22BE">
      <w:pPr>
        <w:jc w:val="center"/>
        <w:rPr>
          <w:rFonts w:ascii="Times Roman" w:hAnsi="Times Roman"/>
          <w:b/>
          <w:sz w:val="20"/>
          <w:szCs w:val="20"/>
        </w:rPr>
      </w:pPr>
    </w:p>
    <w:p w:rsidR="00BA22BE" w:rsidRPr="000B3525" w:rsidRDefault="00BA22BE" w:rsidP="00BA22BE">
      <w:pPr>
        <w:jc w:val="center"/>
        <w:rPr>
          <w:rFonts w:ascii="Times Roman" w:hAnsi="Times Roman"/>
          <w:b/>
          <w:sz w:val="20"/>
          <w:szCs w:val="20"/>
        </w:rPr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3792"/>
        <w:gridCol w:w="3790"/>
      </w:tblGrid>
      <w:tr w:rsidR="00BA22BE" w:rsidRPr="000B3525" w:rsidTr="00985479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A22BE" w:rsidRPr="000B3525" w:rsidRDefault="00E02428" w:rsidP="00985479">
            <w:pPr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Beneficiario</w:t>
            </w:r>
          </w:p>
        </w:tc>
        <w:tc>
          <w:tcPr>
            <w:tcW w:w="3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22BE" w:rsidRPr="000B3525" w:rsidRDefault="00BA22BE" w:rsidP="00985479">
            <w:pPr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BA22BE" w:rsidRPr="000B3525" w:rsidTr="00985479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A22BE" w:rsidRPr="00E02428" w:rsidRDefault="00E02428" w:rsidP="00985479">
            <w:pPr>
              <w:rPr>
                <w:rFonts w:ascii="Times Roman" w:hAnsi="Times Roman"/>
                <w:sz w:val="20"/>
                <w:szCs w:val="20"/>
              </w:rPr>
            </w:pPr>
            <w:r w:rsidRPr="00E02428">
              <w:rPr>
                <w:rFonts w:ascii="Times Roman" w:hAnsi="Times Roman"/>
                <w:sz w:val="20"/>
                <w:szCs w:val="20"/>
              </w:rPr>
              <w:t>Responsabile del Procedimento</w:t>
            </w:r>
          </w:p>
        </w:tc>
        <w:tc>
          <w:tcPr>
            <w:tcW w:w="3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22BE" w:rsidRPr="000B3525" w:rsidRDefault="00BA22BE" w:rsidP="00985479">
            <w:pPr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E02428" w:rsidRPr="000B3525" w:rsidTr="00E02428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02428" w:rsidRPr="00E02428" w:rsidRDefault="00E02428" w:rsidP="00985479">
            <w:pPr>
              <w:rPr>
                <w:rFonts w:ascii="Times Roman" w:hAnsi="Times Roman"/>
                <w:sz w:val="20"/>
                <w:szCs w:val="20"/>
              </w:rPr>
            </w:pPr>
            <w:r w:rsidRPr="00E02428">
              <w:rPr>
                <w:rFonts w:ascii="Times Roman" w:hAnsi="Times Roman"/>
                <w:sz w:val="20"/>
                <w:szCs w:val="20"/>
              </w:rPr>
              <w:t>Indirizzo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428" w:rsidRPr="000B3525" w:rsidRDefault="00E02428" w:rsidP="00985479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428" w:rsidRPr="000B3525" w:rsidRDefault="00E02428" w:rsidP="00E02428">
            <w:pPr>
              <w:rPr>
                <w:rFonts w:ascii="Times Roman" w:hAnsi="Times Roman"/>
                <w:sz w:val="20"/>
                <w:szCs w:val="20"/>
              </w:rPr>
            </w:pPr>
            <w:r>
              <w:rPr>
                <w:rFonts w:ascii="Times Roman" w:hAnsi="Times Roman"/>
                <w:sz w:val="20"/>
                <w:szCs w:val="20"/>
              </w:rPr>
              <w:t>Tel. ……………….. email …………………</w:t>
            </w:r>
          </w:p>
        </w:tc>
      </w:tr>
      <w:tr w:rsidR="00E02428" w:rsidRPr="000B3525" w:rsidTr="00E02428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02428" w:rsidRPr="00E02428" w:rsidRDefault="00E02428" w:rsidP="00985479">
            <w:pPr>
              <w:rPr>
                <w:rFonts w:ascii="Times Roman" w:hAnsi="Times Roman"/>
                <w:sz w:val="20"/>
                <w:szCs w:val="20"/>
              </w:rPr>
            </w:pPr>
            <w:r w:rsidRPr="00E02428">
              <w:rPr>
                <w:rFonts w:ascii="Times Roman" w:hAnsi="Times Roman"/>
                <w:sz w:val="20"/>
                <w:szCs w:val="20"/>
              </w:rPr>
              <w:t>Codice di Progetto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428" w:rsidRPr="00E02428" w:rsidRDefault="00E02428" w:rsidP="00985479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428" w:rsidRPr="00E02428" w:rsidRDefault="00E02428" w:rsidP="00985479">
            <w:pPr>
              <w:rPr>
                <w:rFonts w:ascii="Times Roman" w:hAnsi="Times Roman"/>
                <w:sz w:val="20"/>
                <w:szCs w:val="20"/>
              </w:rPr>
            </w:pPr>
            <w:r w:rsidRPr="00E02428">
              <w:rPr>
                <w:rFonts w:ascii="Times Roman" w:hAnsi="Times Roman"/>
                <w:sz w:val="20"/>
                <w:szCs w:val="20"/>
              </w:rPr>
              <w:t>Asse</w:t>
            </w:r>
          </w:p>
        </w:tc>
      </w:tr>
      <w:tr w:rsidR="00E02428" w:rsidRPr="000B3525" w:rsidTr="00E02428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02428" w:rsidRPr="00E02428" w:rsidRDefault="00E02428" w:rsidP="00E02428">
            <w:pPr>
              <w:rPr>
                <w:rFonts w:ascii="Times Roman" w:hAnsi="Times Roman"/>
                <w:sz w:val="20"/>
                <w:szCs w:val="20"/>
              </w:rPr>
            </w:pPr>
            <w:r w:rsidRPr="00E02428">
              <w:rPr>
                <w:rFonts w:ascii="Times Roman" w:hAnsi="Times Roman"/>
                <w:sz w:val="20"/>
                <w:szCs w:val="20"/>
              </w:rPr>
              <w:t>Denominazione operazione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428" w:rsidRPr="00E02428" w:rsidRDefault="00E02428" w:rsidP="00985479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428" w:rsidRPr="00E02428" w:rsidRDefault="00E02428" w:rsidP="00985479">
            <w:pPr>
              <w:rPr>
                <w:rFonts w:ascii="Times Roman" w:hAnsi="Times Roman"/>
                <w:sz w:val="20"/>
                <w:szCs w:val="20"/>
              </w:rPr>
            </w:pPr>
            <w:r>
              <w:rPr>
                <w:rFonts w:ascii="Times Roman" w:hAnsi="Times Roman"/>
                <w:sz w:val="20"/>
                <w:szCs w:val="20"/>
              </w:rPr>
              <w:t>Attività ABS</w:t>
            </w:r>
          </w:p>
        </w:tc>
      </w:tr>
      <w:tr w:rsidR="00E02428" w:rsidRPr="000B3525" w:rsidTr="00985479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02428" w:rsidRPr="00E02428" w:rsidRDefault="00E02428" w:rsidP="00E02428">
            <w:pPr>
              <w:rPr>
                <w:rFonts w:ascii="Times Roman" w:hAnsi="Times Roman"/>
                <w:sz w:val="20"/>
                <w:szCs w:val="20"/>
              </w:rPr>
            </w:pPr>
            <w:r w:rsidRPr="00E02428">
              <w:rPr>
                <w:rFonts w:ascii="Times Roman" w:hAnsi="Times Roman"/>
                <w:sz w:val="20"/>
                <w:szCs w:val="20"/>
              </w:rPr>
              <w:t>Breve descrizione operazione</w:t>
            </w:r>
          </w:p>
        </w:tc>
        <w:tc>
          <w:tcPr>
            <w:tcW w:w="3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428" w:rsidRDefault="00E02428" w:rsidP="00985479">
            <w:pPr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BA22BE" w:rsidRPr="000B3525" w:rsidTr="00985479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A22BE" w:rsidRPr="00C51D57" w:rsidRDefault="00BA22BE" w:rsidP="00E02428">
            <w:pPr>
              <w:rPr>
                <w:rFonts w:ascii="Times Roman" w:hAnsi="Times Roman"/>
                <w:sz w:val="20"/>
                <w:szCs w:val="20"/>
              </w:rPr>
            </w:pPr>
            <w:r w:rsidRPr="00C51D57">
              <w:rPr>
                <w:rFonts w:ascii="Times Roman" w:hAnsi="Times Roman"/>
                <w:sz w:val="20"/>
                <w:szCs w:val="20"/>
              </w:rPr>
              <w:t xml:space="preserve">Importo </w:t>
            </w:r>
            <w:r w:rsidR="00E02428" w:rsidRPr="00C51D57">
              <w:rPr>
                <w:rFonts w:ascii="Times Roman" w:hAnsi="Times Roman"/>
                <w:sz w:val="20"/>
                <w:szCs w:val="20"/>
              </w:rPr>
              <w:t>ammesso</w:t>
            </w:r>
          </w:p>
        </w:tc>
        <w:tc>
          <w:tcPr>
            <w:tcW w:w="3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22BE" w:rsidRPr="00C51D57" w:rsidRDefault="00BA22BE" w:rsidP="00985479">
            <w:pPr>
              <w:rPr>
                <w:rFonts w:ascii="Times Roman" w:hAnsi="Times Roman"/>
                <w:sz w:val="20"/>
                <w:szCs w:val="20"/>
              </w:rPr>
            </w:pPr>
            <w:r w:rsidRPr="00C51D57">
              <w:rPr>
                <w:rFonts w:ascii="Times Roman" w:hAnsi="Times Roman"/>
                <w:sz w:val="20"/>
                <w:szCs w:val="20"/>
              </w:rPr>
              <w:t>Euro</w:t>
            </w:r>
          </w:p>
        </w:tc>
      </w:tr>
      <w:tr w:rsidR="00E02428" w:rsidRPr="000B3525" w:rsidTr="00E02428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02428" w:rsidRPr="00C51D57" w:rsidRDefault="00E02428" w:rsidP="00985479">
            <w:pPr>
              <w:rPr>
                <w:rFonts w:ascii="Times Roman" w:hAnsi="Times Roman"/>
                <w:sz w:val="20"/>
                <w:szCs w:val="20"/>
              </w:rPr>
            </w:pPr>
            <w:r w:rsidRPr="00C51D57">
              <w:rPr>
                <w:rFonts w:ascii="Times Roman" w:hAnsi="Times Roman"/>
                <w:sz w:val="20"/>
                <w:szCs w:val="20"/>
              </w:rPr>
              <w:t xml:space="preserve">Di cui 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428" w:rsidRPr="00C51D57" w:rsidRDefault="00E02428" w:rsidP="00985479">
            <w:pPr>
              <w:rPr>
                <w:rFonts w:ascii="Times Roman" w:hAnsi="Times Roman"/>
                <w:sz w:val="20"/>
                <w:szCs w:val="20"/>
              </w:rPr>
            </w:pPr>
            <w:r w:rsidRPr="00C51D57">
              <w:rPr>
                <w:rFonts w:ascii="Times Roman" w:hAnsi="Times Roman"/>
                <w:sz w:val="20"/>
                <w:szCs w:val="20"/>
              </w:rPr>
              <w:t>Pubblico: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428" w:rsidRPr="00C51D57" w:rsidRDefault="00E02428" w:rsidP="00985479">
            <w:pPr>
              <w:rPr>
                <w:rFonts w:ascii="Times Roman" w:hAnsi="Times Roman"/>
                <w:sz w:val="20"/>
                <w:szCs w:val="20"/>
              </w:rPr>
            </w:pPr>
            <w:r w:rsidRPr="00C51D57">
              <w:rPr>
                <w:rFonts w:ascii="Times Roman" w:hAnsi="Times Roman"/>
                <w:sz w:val="20"/>
                <w:szCs w:val="20"/>
              </w:rPr>
              <w:t>Privato:</w:t>
            </w:r>
          </w:p>
        </w:tc>
      </w:tr>
      <w:tr w:rsidR="00C51D57" w:rsidRPr="000B3525" w:rsidTr="00E02428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51D57" w:rsidRPr="00C51D57" w:rsidRDefault="00C51D57" w:rsidP="00985479">
            <w:pPr>
              <w:rPr>
                <w:rFonts w:ascii="Times Roman" w:hAnsi="Times Roman"/>
                <w:sz w:val="20"/>
                <w:szCs w:val="20"/>
              </w:rPr>
            </w:pPr>
            <w:r>
              <w:rPr>
                <w:rFonts w:ascii="Times Roman" w:hAnsi="Times Roman"/>
                <w:sz w:val="20"/>
                <w:szCs w:val="20"/>
              </w:rPr>
              <w:t>Stato operazione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1D57" w:rsidRPr="00C51D57" w:rsidRDefault="00C51D57" w:rsidP="00985479">
            <w:pPr>
              <w:rPr>
                <w:rFonts w:ascii="Times Roman" w:hAnsi="Times Roman"/>
                <w:sz w:val="20"/>
                <w:szCs w:val="20"/>
              </w:rPr>
            </w:pPr>
            <w:r>
              <w:rPr>
                <w:rFonts w:ascii="Times Roman" w:hAnsi="Times Roman"/>
                <w:sz w:val="20"/>
                <w:szCs w:val="20"/>
              </w:rPr>
              <w:t xml:space="preserve">Conclusa e rendicontata </w:t>
            </w:r>
            <w:r w:rsidRPr="000340BB">
              <w:rPr>
                <w:rFonts w:ascii="Calibri" w:hAnsi="Calibri" w:cs="Arial"/>
                <w:sz w:val="22"/>
                <w:szCs w:val="22"/>
              </w:rPr>
              <w:t>□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1D57" w:rsidRPr="00C51D57" w:rsidRDefault="00C51D57" w:rsidP="00985479">
            <w:pPr>
              <w:rPr>
                <w:rFonts w:ascii="Times Roman" w:hAnsi="Times Roman"/>
                <w:sz w:val="20"/>
                <w:szCs w:val="20"/>
              </w:rPr>
            </w:pPr>
            <w:r>
              <w:rPr>
                <w:rFonts w:ascii="Times Roman" w:hAnsi="Times Roman"/>
                <w:sz w:val="20"/>
                <w:szCs w:val="20"/>
              </w:rPr>
              <w:t xml:space="preserve">In corso </w:t>
            </w:r>
            <w:r w:rsidRPr="000340BB">
              <w:rPr>
                <w:rFonts w:ascii="Calibri" w:hAnsi="Calibri" w:cs="Arial"/>
                <w:sz w:val="22"/>
                <w:szCs w:val="22"/>
              </w:rPr>
              <w:t>□</w:t>
            </w:r>
          </w:p>
        </w:tc>
      </w:tr>
      <w:tr w:rsidR="001A40B2" w:rsidRPr="000B3525" w:rsidTr="00A7633F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A40B2" w:rsidRPr="001A40B2" w:rsidRDefault="001A40B2" w:rsidP="001A40B2">
            <w:pPr>
              <w:rPr>
                <w:rFonts w:ascii="Times Roman" w:hAnsi="Times Roman"/>
                <w:b/>
                <w:sz w:val="20"/>
                <w:szCs w:val="20"/>
              </w:rPr>
            </w:pPr>
            <w:r w:rsidRPr="001A40B2">
              <w:rPr>
                <w:rFonts w:ascii="Times Roman" w:hAnsi="Times Roman"/>
                <w:b/>
                <w:sz w:val="20"/>
                <w:szCs w:val="20"/>
              </w:rPr>
              <w:t>Contratto misto</w:t>
            </w:r>
          </w:p>
          <w:p w:rsidR="001A40B2" w:rsidRPr="00BA22BE" w:rsidRDefault="001A40B2" w:rsidP="001A40B2">
            <w:pPr>
              <w:rPr>
                <w:rFonts w:ascii="Times Roman" w:hAnsi="Times Roman"/>
                <w:b/>
                <w:sz w:val="20"/>
                <w:szCs w:val="20"/>
              </w:rPr>
            </w:pPr>
            <w:r w:rsidRPr="001A40B2">
              <w:rPr>
                <w:rFonts w:ascii="Times Roman" w:hAnsi="Times Roman"/>
                <w:b/>
                <w:sz w:val="20"/>
                <w:szCs w:val="20"/>
              </w:rPr>
              <w:t>(ove applicabile)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40B2" w:rsidRDefault="001A40B2" w:rsidP="001A40B2">
            <w:pPr>
              <w:rPr>
                <w:rFonts w:ascii="Calibri" w:hAnsi="Calibri" w:cs="Arial"/>
                <w:sz w:val="22"/>
                <w:szCs w:val="22"/>
              </w:rPr>
            </w:pPr>
            <w:r w:rsidRPr="000340BB">
              <w:rPr>
                <w:rFonts w:ascii="Calibri" w:hAnsi="Calibri" w:cs="Arial"/>
                <w:sz w:val="22"/>
                <w:szCs w:val="22"/>
              </w:rPr>
              <w:t>□ Sì</w:t>
            </w:r>
          </w:p>
          <w:p w:rsidR="001A40B2" w:rsidRDefault="001A40B2" w:rsidP="001A40B2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1A40B2" w:rsidRDefault="001A40B2" w:rsidP="001A40B2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1A40B2" w:rsidRDefault="001A40B2" w:rsidP="001A40B2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1A40B2" w:rsidRDefault="001A40B2" w:rsidP="001A40B2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1A40B2" w:rsidRPr="00BA22BE" w:rsidRDefault="001A40B2" w:rsidP="001A40B2">
            <w:pPr>
              <w:rPr>
                <w:rFonts w:ascii="Times Roman" w:hAnsi="Times Roman"/>
                <w:b/>
                <w:sz w:val="20"/>
                <w:szCs w:val="20"/>
              </w:rPr>
            </w:pPr>
            <w:r w:rsidRPr="000340BB">
              <w:rPr>
                <w:rFonts w:ascii="Calibri" w:hAnsi="Calibri" w:cs="Arial"/>
                <w:sz w:val="22"/>
                <w:szCs w:val="22"/>
              </w:rPr>
              <w:t>□ No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40B2" w:rsidRPr="000340BB" w:rsidRDefault="001A40B2" w:rsidP="001A40B2">
            <w:pPr>
              <w:rPr>
                <w:rFonts w:ascii="Calibri" w:hAnsi="Calibri"/>
                <w:color w:val="000000"/>
              </w:rPr>
            </w:pPr>
            <w:r w:rsidRPr="000340BB">
              <w:rPr>
                <w:rFonts w:ascii="Calibri" w:hAnsi="Calibri"/>
                <w:color w:val="000000"/>
              </w:rPr>
              <w:t xml:space="preserve">Se sì, qual è la percentuale per ogni categoria: </w:t>
            </w:r>
          </w:p>
          <w:p w:rsidR="001A40B2" w:rsidRPr="00BA22BE" w:rsidRDefault="001A40B2" w:rsidP="001A40B2">
            <w:pPr>
              <w:rPr>
                <w:rFonts w:ascii="Times Roman" w:hAnsi="Times Roman"/>
                <w:b/>
                <w:sz w:val="20"/>
                <w:szCs w:val="20"/>
              </w:rPr>
            </w:pPr>
            <w:r w:rsidRPr="000340BB">
              <w:rPr>
                <w:rFonts w:ascii="Calibri" w:hAnsi="Calibri"/>
                <w:color w:val="000000"/>
              </w:rPr>
              <w:t>□ Lavori      ___ %                                                                                                                                      □ Servizi      ___ %                                                                                                                                    □ Forniture ___ %</w:t>
            </w:r>
          </w:p>
        </w:tc>
      </w:tr>
      <w:tr w:rsidR="00BA22BE" w:rsidRPr="000B3525" w:rsidTr="00B563B7">
        <w:trPr>
          <w:trHeight w:val="397"/>
        </w:trPr>
        <w:tc>
          <w:tcPr>
            <w:tcW w:w="11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A22BE" w:rsidRPr="00BA22BE" w:rsidRDefault="00BA22BE" w:rsidP="00985479">
            <w:pPr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Modalità di attuazione</w:t>
            </w:r>
          </w:p>
        </w:tc>
        <w:tc>
          <w:tcPr>
            <w:tcW w:w="3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22BE" w:rsidRPr="00BA22BE" w:rsidRDefault="00BA22BE" w:rsidP="00985479">
            <w:pPr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Titolarità</w:t>
            </w:r>
          </w:p>
        </w:tc>
      </w:tr>
      <w:tr w:rsidR="00BA22BE" w:rsidRPr="000B3525" w:rsidTr="00BA22BE">
        <w:trPr>
          <w:trHeight w:val="397"/>
        </w:trPr>
        <w:tc>
          <w:tcPr>
            <w:tcW w:w="11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A22BE" w:rsidRDefault="00BA22BE" w:rsidP="00985479">
            <w:pPr>
              <w:rPr>
                <w:rFonts w:ascii="Times Roman" w:hAnsi="Times Roman"/>
                <w:b/>
                <w:sz w:val="20"/>
                <w:szCs w:val="20"/>
              </w:rPr>
            </w:pPr>
          </w:p>
        </w:tc>
        <w:tc>
          <w:tcPr>
            <w:tcW w:w="3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22BE" w:rsidRPr="00BA22BE" w:rsidRDefault="00BA22BE" w:rsidP="00985479">
            <w:pPr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Regia</w:t>
            </w:r>
          </w:p>
        </w:tc>
      </w:tr>
      <w:tr w:rsidR="00B71F23" w:rsidRPr="000B3525" w:rsidTr="00E87B75">
        <w:trPr>
          <w:trHeight w:val="414"/>
        </w:trPr>
        <w:tc>
          <w:tcPr>
            <w:tcW w:w="11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41C3E" w:rsidRDefault="00941C3E" w:rsidP="001A40B2">
            <w:pPr>
              <w:jc w:val="center"/>
              <w:rPr>
                <w:rFonts w:ascii="Times Roman" w:hAnsi="Times Roman"/>
                <w:b/>
                <w:color w:val="FF0000"/>
                <w:sz w:val="20"/>
                <w:szCs w:val="20"/>
              </w:rPr>
            </w:pPr>
          </w:p>
          <w:p w:rsidR="00941C3E" w:rsidRDefault="00941C3E" w:rsidP="001A40B2">
            <w:pPr>
              <w:jc w:val="center"/>
              <w:rPr>
                <w:rFonts w:ascii="Times Roman" w:hAnsi="Times Roman"/>
                <w:b/>
                <w:color w:val="FF0000"/>
                <w:sz w:val="20"/>
                <w:szCs w:val="20"/>
              </w:rPr>
            </w:pPr>
          </w:p>
          <w:p w:rsidR="001A40B2" w:rsidRDefault="001A40B2" w:rsidP="001A40B2">
            <w:pPr>
              <w:jc w:val="center"/>
              <w:rPr>
                <w:rFonts w:ascii="Times Roman" w:hAnsi="Times Roman"/>
                <w:b/>
                <w:color w:val="FF0000"/>
                <w:sz w:val="20"/>
                <w:szCs w:val="20"/>
              </w:rPr>
            </w:pPr>
            <w:r>
              <w:rPr>
                <w:rFonts w:ascii="Times Roman" w:hAnsi="Times Roman"/>
                <w:b/>
                <w:color w:val="FF0000"/>
                <w:sz w:val="20"/>
                <w:szCs w:val="20"/>
              </w:rPr>
              <w:t>Tipologia</w:t>
            </w:r>
          </w:p>
          <w:p w:rsidR="00B71F23" w:rsidRPr="00B71F23" w:rsidRDefault="00B71F23" w:rsidP="001A40B2">
            <w:pPr>
              <w:jc w:val="center"/>
              <w:rPr>
                <w:rFonts w:ascii="Times Roman" w:hAnsi="Times Roman"/>
                <w:b/>
                <w:color w:val="FF0000"/>
                <w:sz w:val="20"/>
                <w:szCs w:val="20"/>
              </w:rPr>
            </w:pPr>
            <w:r>
              <w:rPr>
                <w:rFonts w:ascii="Times Roman" w:hAnsi="Times Roman"/>
                <w:b/>
                <w:color w:val="FF0000"/>
                <w:sz w:val="20"/>
                <w:szCs w:val="20"/>
              </w:rPr>
              <w:t>Stazione appaltante</w:t>
            </w:r>
          </w:p>
        </w:tc>
        <w:tc>
          <w:tcPr>
            <w:tcW w:w="3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1F23" w:rsidRDefault="00B71F23" w:rsidP="00B71F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22BE">
              <w:rPr>
                <w:rFonts w:ascii="Arial" w:hAnsi="Arial" w:cs="Arial"/>
                <w:sz w:val="20"/>
                <w:szCs w:val="20"/>
              </w:rPr>
              <w:t>La Stazione appaltante è iscritta nell'elenco delle Stazioni appaltanti qualificate, istituito presso l'Autorità Nazionale Anti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22BE">
              <w:rPr>
                <w:rFonts w:ascii="Arial" w:hAnsi="Arial" w:cs="Arial"/>
                <w:sz w:val="20"/>
                <w:szCs w:val="20"/>
              </w:rPr>
              <w:t>Corruzione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22BE">
              <w:rPr>
                <w:rFonts w:ascii="Arial" w:hAnsi="Arial" w:cs="Arial"/>
                <w:sz w:val="20"/>
                <w:szCs w:val="20"/>
              </w:rPr>
              <w:t xml:space="preserve">(ANAC), ai sensi dell'art. 38, comma 1, del </w:t>
            </w:r>
            <w:proofErr w:type="spellStart"/>
            <w:r w:rsidRPr="00BA22BE">
              <w:rPr>
                <w:rFonts w:ascii="Arial" w:hAnsi="Arial" w:cs="Arial"/>
                <w:sz w:val="20"/>
                <w:szCs w:val="20"/>
              </w:rPr>
              <w:t>D.Lgs.</w:t>
            </w:r>
            <w:proofErr w:type="spellEnd"/>
            <w:r w:rsidRPr="00BA22BE">
              <w:rPr>
                <w:rFonts w:ascii="Arial" w:hAnsi="Arial" w:cs="Arial"/>
                <w:sz w:val="20"/>
                <w:szCs w:val="20"/>
              </w:rPr>
              <w:t xml:space="preserve"> 50/2016?</w:t>
            </w:r>
          </w:p>
          <w:p w:rsidR="00C51D57" w:rsidRDefault="00C51D57" w:rsidP="00C51D57">
            <w:pPr>
              <w:rPr>
                <w:rFonts w:ascii="Calibri" w:hAnsi="Calibri" w:cs="Arial"/>
                <w:sz w:val="22"/>
                <w:szCs w:val="22"/>
              </w:rPr>
            </w:pPr>
            <w:r w:rsidRPr="000340BB">
              <w:rPr>
                <w:rFonts w:ascii="Calibri" w:hAnsi="Calibri" w:cs="Arial"/>
                <w:sz w:val="22"/>
                <w:szCs w:val="22"/>
              </w:rPr>
              <w:t>□ Sì</w:t>
            </w:r>
            <w:r>
              <w:rPr>
                <w:rFonts w:ascii="Calibri" w:hAnsi="Calibri" w:cs="Arial"/>
                <w:sz w:val="22"/>
                <w:szCs w:val="22"/>
              </w:rPr>
              <w:t xml:space="preserve">     </w:t>
            </w:r>
          </w:p>
          <w:p w:rsidR="00C51D57" w:rsidRDefault="00C51D57" w:rsidP="00C51D57">
            <w:pPr>
              <w:rPr>
                <w:rFonts w:ascii="Calibri" w:hAnsi="Calibri" w:cs="Arial"/>
                <w:sz w:val="22"/>
                <w:szCs w:val="22"/>
              </w:rPr>
            </w:pPr>
            <w:r w:rsidRPr="000340BB">
              <w:rPr>
                <w:rFonts w:ascii="Calibri" w:hAnsi="Calibri" w:cs="Arial"/>
                <w:sz w:val="22"/>
                <w:szCs w:val="22"/>
              </w:rPr>
              <w:t xml:space="preserve">□ </w:t>
            </w:r>
            <w:r>
              <w:rPr>
                <w:rFonts w:ascii="Calibri" w:hAnsi="Calibri" w:cs="Arial"/>
                <w:sz w:val="22"/>
                <w:szCs w:val="22"/>
              </w:rPr>
              <w:t>No</w:t>
            </w:r>
          </w:p>
          <w:p w:rsidR="00C51D57" w:rsidRDefault="00C51D57" w:rsidP="00B71F23">
            <w:pPr>
              <w:jc w:val="both"/>
              <w:rPr>
                <w:rFonts w:ascii="Times Roman" w:hAnsi="Times Roman"/>
                <w:b/>
                <w:sz w:val="20"/>
                <w:szCs w:val="20"/>
              </w:rPr>
            </w:pPr>
          </w:p>
        </w:tc>
      </w:tr>
      <w:tr w:rsidR="00B71F23" w:rsidRPr="000B3525" w:rsidTr="00E87B75">
        <w:trPr>
          <w:trHeight w:val="414"/>
        </w:trPr>
        <w:tc>
          <w:tcPr>
            <w:tcW w:w="112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71F23" w:rsidRDefault="00B71F23" w:rsidP="00985479">
            <w:pPr>
              <w:rPr>
                <w:rFonts w:ascii="Times Roman" w:hAnsi="Times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3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1F23" w:rsidRDefault="00B71F23" w:rsidP="00B71F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si:</w:t>
            </w:r>
          </w:p>
          <w:p w:rsidR="00941C3E" w:rsidRPr="00C51D57" w:rsidRDefault="00B71F23" w:rsidP="00B71F23">
            <w:pPr>
              <w:rPr>
                <w:rFonts w:ascii="Calibri" w:hAnsi="Calibri"/>
                <w:sz w:val="22"/>
                <w:szCs w:val="22"/>
              </w:rPr>
            </w:pPr>
            <w:r w:rsidRPr="007318BF">
              <w:rPr>
                <w:rFonts w:ascii="Calibri" w:hAnsi="Calibri"/>
                <w:color w:val="000000"/>
                <w:sz w:val="22"/>
                <w:szCs w:val="22"/>
              </w:rPr>
              <w:t xml:space="preserve">□ </w:t>
            </w:r>
            <w:r w:rsidR="001A40B2" w:rsidRPr="00C51D57">
              <w:rPr>
                <w:rFonts w:ascii="Calibri" w:hAnsi="Calibri"/>
                <w:sz w:val="22"/>
                <w:szCs w:val="22"/>
              </w:rPr>
              <w:t xml:space="preserve">Centrale di </w:t>
            </w:r>
            <w:proofErr w:type="gramStart"/>
            <w:r w:rsidR="001A40B2" w:rsidRPr="00C51D57">
              <w:rPr>
                <w:rFonts w:ascii="Calibri" w:hAnsi="Calibri"/>
                <w:sz w:val="22"/>
                <w:szCs w:val="22"/>
              </w:rPr>
              <w:t xml:space="preserve">committenza </w:t>
            </w:r>
            <w:r w:rsidR="00941C3E" w:rsidRPr="00C51D57">
              <w:rPr>
                <w:rFonts w:ascii="Calibri" w:hAnsi="Calibri"/>
                <w:sz w:val="22"/>
                <w:szCs w:val="22"/>
              </w:rPr>
              <w:t xml:space="preserve"> (</w:t>
            </w:r>
            <w:proofErr w:type="gramEnd"/>
            <w:r w:rsidR="00941C3E" w:rsidRPr="00C51D57">
              <w:rPr>
                <w:rFonts w:ascii="Calibri" w:hAnsi="Calibri"/>
                <w:sz w:val="22"/>
                <w:szCs w:val="22"/>
              </w:rPr>
              <w:t xml:space="preserve">art. 3 </w:t>
            </w:r>
            <w:proofErr w:type="spellStart"/>
            <w:r w:rsidR="00941C3E" w:rsidRPr="00C51D57">
              <w:rPr>
                <w:rFonts w:ascii="Calibri" w:hAnsi="Calibri"/>
                <w:sz w:val="22"/>
                <w:szCs w:val="22"/>
              </w:rPr>
              <w:t>lett.i</w:t>
            </w:r>
            <w:proofErr w:type="spellEnd"/>
            <w:r w:rsidR="00941C3E" w:rsidRPr="00C51D57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="00941C3E" w:rsidRPr="00C51D57">
              <w:rPr>
                <w:rFonts w:ascii="Calibri" w:hAnsi="Calibri"/>
                <w:sz w:val="22"/>
                <w:szCs w:val="22"/>
              </w:rPr>
              <w:t>D.Lgs.</w:t>
            </w:r>
            <w:proofErr w:type="spellEnd"/>
            <w:r w:rsidR="00941C3E" w:rsidRPr="00C51D57">
              <w:rPr>
                <w:rFonts w:ascii="Calibri" w:hAnsi="Calibri"/>
                <w:sz w:val="22"/>
                <w:szCs w:val="22"/>
              </w:rPr>
              <w:t xml:space="preserve"> 50/2016)</w:t>
            </w:r>
          </w:p>
          <w:p w:rsidR="00372255" w:rsidRDefault="00941C3E" w:rsidP="00B71F2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51D57">
              <w:rPr>
                <w:rFonts w:ascii="Calibri" w:hAnsi="Calibri"/>
                <w:sz w:val="22"/>
                <w:szCs w:val="22"/>
              </w:rPr>
              <w:t>□</w:t>
            </w:r>
            <w:r w:rsidR="001A40B2" w:rsidRPr="00C51D57">
              <w:rPr>
                <w:rFonts w:ascii="Calibri" w:hAnsi="Calibri"/>
                <w:sz w:val="22"/>
                <w:szCs w:val="22"/>
              </w:rPr>
              <w:t xml:space="preserve"> soggetto aggregatore</w:t>
            </w:r>
            <w:r w:rsidR="00B71F23" w:rsidRPr="00C51D57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C51D57">
              <w:rPr>
                <w:rFonts w:ascii="Calibri" w:hAnsi="Calibri"/>
                <w:sz w:val="22"/>
                <w:szCs w:val="22"/>
              </w:rPr>
              <w:t xml:space="preserve">(art. </w:t>
            </w:r>
            <w:r w:rsidRPr="00C51D57">
              <w:rPr>
                <w:sz w:val="21"/>
                <w:szCs w:val="21"/>
                <w:shd w:val="clear" w:color="auto" w:fill="F2EFE7"/>
              </w:rPr>
              <w:t>9 del decreto legge n. 66, convertito con modificazioni, con legge 23 giugno 2014</w:t>
            </w:r>
            <w:r>
              <w:rPr>
                <w:color w:val="3D3B39"/>
                <w:sz w:val="21"/>
                <w:szCs w:val="21"/>
                <w:shd w:val="clear" w:color="auto" w:fill="F2EFE7"/>
              </w:rPr>
              <w:t>, n. 89)</w:t>
            </w:r>
            <w:r w:rsidR="00B71F23" w:rsidRPr="001A40B2">
              <w:rPr>
                <w:rFonts w:ascii="Calibri" w:hAnsi="Calibri"/>
                <w:color w:val="FF0000"/>
                <w:sz w:val="22"/>
                <w:szCs w:val="22"/>
              </w:rPr>
              <w:t xml:space="preserve">   </w:t>
            </w:r>
          </w:p>
          <w:p w:rsidR="00B71F23" w:rsidRPr="007318BF" w:rsidRDefault="00B71F23" w:rsidP="00B71F2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318BF">
              <w:rPr>
                <w:rFonts w:ascii="Calibri" w:hAnsi="Calibri"/>
                <w:color w:val="000000"/>
                <w:sz w:val="22"/>
                <w:szCs w:val="22"/>
              </w:rPr>
              <w:t xml:space="preserve">□ ente regionale            </w:t>
            </w:r>
          </w:p>
          <w:p w:rsidR="00B71F23" w:rsidRPr="007318BF" w:rsidRDefault="00B71F23" w:rsidP="00B71F2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318BF">
              <w:rPr>
                <w:rFonts w:ascii="Calibri" w:hAnsi="Calibri"/>
                <w:color w:val="000000"/>
                <w:sz w:val="22"/>
                <w:szCs w:val="22"/>
              </w:rPr>
              <w:t xml:space="preserve">□ ente locale (di cui all'art.2 D. </w:t>
            </w:r>
            <w:proofErr w:type="spellStart"/>
            <w:r w:rsidRPr="007318BF">
              <w:rPr>
                <w:rFonts w:ascii="Calibri" w:hAnsi="Calibri"/>
                <w:color w:val="000000"/>
                <w:sz w:val="22"/>
                <w:szCs w:val="22"/>
              </w:rPr>
              <w:t>Lgs</w:t>
            </w:r>
            <w:proofErr w:type="spellEnd"/>
            <w:r w:rsidRPr="007318BF">
              <w:rPr>
                <w:rFonts w:ascii="Calibri" w:hAnsi="Calibri"/>
                <w:color w:val="000000"/>
                <w:sz w:val="22"/>
                <w:szCs w:val="22"/>
              </w:rPr>
              <w:t xml:space="preserve">. 267/2000)      </w:t>
            </w:r>
          </w:p>
          <w:p w:rsidR="00B71F23" w:rsidRDefault="00B71F23" w:rsidP="00B71F23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7318BF">
              <w:rPr>
                <w:rFonts w:ascii="Calibri" w:hAnsi="Calibri"/>
                <w:color w:val="000000"/>
                <w:sz w:val="22"/>
                <w:szCs w:val="22"/>
              </w:rPr>
              <w:t>□ consorzio o associazione enti locali</w:t>
            </w:r>
          </w:p>
          <w:p w:rsidR="001A40B2" w:rsidRDefault="001A40B2" w:rsidP="00B71F23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1A40B2" w:rsidRPr="007318BF" w:rsidRDefault="001A40B2" w:rsidP="001A40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 no (</w:t>
            </w:r>
            <w:r w:rsidRPr="007318BF">
              <w:rPr>
                <w:rFonts w:ascii="Calibri" w:hAnsi="Calibri"/>
                <w:color w:val="000000"/>
                <w:sz w:val="22"/>
                <w:szCs w:val="22"/>
              </w:rPr>
              <w:t xml:space="preserve">servizi e forniture &lt; € 40.000):                                                                                                                                                   □ comune capoluogo di provincia                                                                                                    □ comune non capoluogo di provincia                                                                                            □ amministrazione pubblica inserita nel conto economico consolidato ISTAT                      </w:t>
            </w:r>
          </w:p>
          <w:p w:rsidR="001A40B2" w:rsidRDefault="001A40B2" w:rsidP="001A40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318BF">
              <w:rPr>
                <w:rFonts w:ascii="Calibri" w:hAnsi="Calibri"/>
                <w:color w:val="000000"/>
                <w:sz w:val="22"/>
                <w:szCs w:val="22"/>
              </w:rPr>
              <w:t>□ ente pubblico non economico                                                                                                       □ altro (specificare)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</w:p>
          <w:p w:rsidR="001A40B2" w:rsidRPr="00BA22BE" w:rsidRDefault="001A40B2" w:rsidP="00B71F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1F23" w:rsidRPr="000B3525" w:rsidTr="00E87B75">
        <w:trPr>
          <w:trHeight w:val="414"/>
        </w:trPr>
        <w:tc>
          <w:tcPr>
            <w:tcW w:w="11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71F23" w:rsidRDefault="00B71F23" w:rsidP="00985479">
            <w:pPr>
              <w:rPr>
                <w:rFonts w:ascii="Times Roman" w:hAnsi="Times Roman"/>
                <w:b/>
                <w:sz w:val="20"/>
                <w:szCs w:val="20"/>
              </w:rPr>
            </w:pPr>
          </w:p>
        </w:tc>
        <w:tc>
          <w:tcPr>
            <w:tcW w:w="3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1F23" w:rsidRDefault="00B71F23" w:rsidP="00B71F2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22BE">
              <w:rPr>
                <w:rFonts w:ascii="Arial" w:hAnsi="Arial" w:cs="Arial"/>
                <w:sz w:val="20"/>
                <w:szCs w:val="20"/>
              </w:rPr>
              <w:t>In caso la Stazione appaltante non sia in possesso di qualificazione,</w:t>
            </w:r>
            <w:r w:rsidR="00941C3E">
              <w:rPr>
                <w:rFonts w:ascii="Arial" w:hAnsi="Arial" w:cs="Arial"/>
                <w:sz w:val="20"/>
                <w:szCs w:val="20"/>
              </w:rPr>
              <w:t xml:space="preserve"> ai sensi </w:t>
            </w:r>
            <w:r w:rsidRPr="00BA22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1C3E" w:rsidRPr="00BA22BE">
              <w:rPr>
                <w:rFonts w:ascii="Arial" w:hAnsi="Arial" w:cs="Arial"/>
                <w:sz w:val="20"/>
                <w:szCs w:val="20"/>
              </w:rPr>
              <w:t xml:space="preserve"> dell'art. 3</w:t>
            </w:r>
            <w:r w:rsidR="00941C3E">
              <w:rPr>
                <w:rFonts w:ascii="Arial" w:hAnsi="Arial" w:cs="Arial"/>
                <w:sz w:val="20"/>
                <w:szCs w:val="20"/>
              </w:rPr>
              <w:t>7</w:t>
            </w:r>
            <w:r w:rsidR="00941C3E" w:rsidRPr="00BA22BE">
              <w:rPr>
                <w:rFonts w:ascii="Arial" w:hAnsi="Arial" w:cs="Arial"/>
                <w:sz w:val="20"/>
                <w:szCs w:val="20"/>
              </w:rPr>
              <w:t>, comm</w:t>
            </w:r>
            <w:r w:rsidR="00941C3E">
              <w:rPr>
                <w:rFonts w:ascii="Arial" w:hAnsi="Arial" w:cs="Arial"/>
                <w:sz w:val="20"/>
                <w:szCs w:val="20"/>
              </w:rPr>
              <w:t>i</w:t>
            </w:r>
            <w:r w:rsidR="00941C3E" w:rsidRPr="00BA22BE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941C3E">
              <w:rPr>
                <w:rFonts w:ascii="Arial" w:hAnsi="Arial" w:cs="Arial"/>
                <w:sz w:val="20"/>
                <w:szCs w:val="20"/>
              </w:rPr>
              <w:t xml:space="preserve"> e 3</w:t>
            </w:r>
            <w:r w:rsidR="00941C3E" w:rsidRPr="00BA22BE">
              <w:rPr>
                <w:rFonts w:ascii="Arial" w:hAnsi="Arial" w:cs="Arial"/>
                <w:sz w:val="20"/>
                <w:szCs w:val="20"/>
              </w:rPr>
              <w:t xml:space="preserve">, del </w:t>
            </w:r>
            <w:proofErr w:type="spellStart"/>
            <w:r w:rsidR="00941C3E" w:rsidRPr="00BA22BE">
              <w:rPr>
                <w:rFonts w:ascii="Arial" w:hAnsi="Arial" w:cs="Arial"/>
                <w:sz w:val="20"/>
                <w:szCs w:val="20"/>
              </w:rPr>
              <w:t>D.Lgs.</w:t>
            </w:r>
            <w:proofErr w:type="spellEnd"/>
            <w:r w:rsidR="00941C3E" w:rsidRPr="00BA22BE">
              <w:rPr>
                <w:rFonts w:ascii="Arial" w:hAnsi="Arial" w:cs="Arial"/>
                <w:sz w:val="20"/>
                <w:szCs w:val="20"/>
              </w:rPr>
              <w:t xml:space="preserve"> 50/2016</w:t>
            </w:r>
            <w:r w:rsidR="00941C3E">
              <w:rPr>
                <w:rFonts w:ascii="Arial" w:hAnsi="Arial" w:cs="Arial"/>
                <w:sz w:val="20"/>
                <w:szCs w:val="20"/>
              </w:rPr>
              <w:t xml:space="preserve"> e </w:t>
            </w:r>
            <w:proofErr w:type="spellStart"/>
            <w:r w:rsidR="00941C3E">
              <w:rPr>
                <w:rFonts w:ascii="Arial" w:hAnsi="Arial" w:cs="Arial"/>
                <w:sz w:val="20"/>
                <w:szCs w:val="20"/>
              </w:rPr>
              <w:t>ss.mm.ii</w:t>
            </w:r>
            <w:proofErr w:type="spellEnd"/>
            <w:r w:rsidR="00941C3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A22BE">
              <w:rPr>
                <w:rFonts w:ascii="Arial" w:hAnsi="Arial" w:cs="Arial"/>
                <w:sz w:val="20"/>
                <w:szCs w:val="20"/>
              </w:rPr>
              <w:t>l'appalto è stato aggiudicato esclusivamente:</w:t>
            </w:r>
            <w:r w:rsidRPr="00BA22B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B71F23" w:rsidRPr="00941C3E" w:rsidRDefault="00C51D57" w:rsidP="00C51D57">
            <w:pPr>
              <w:pStyle w:val="Paragrafoelenco"/>
              <w:ind w:left="390" w:hanging="3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18BF">
              <w:rPr>
                <w:color w:val="000000"/>
                <w:sz w:val="22"/>
                <w:szCs w:val="22"/>
              </w:rPr>
              <w:lastRenderedPageBreak/>
              <w:t>□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B71F23" w:rsidRPr="00941C3E">
              <w:rPr>
                <w:rFonts w:ascii="Arial" w:hAnsi="Arial" w:cs="Arial"/>
                <w:sz w:val="20"/>
                <w:szCs w:val="20"/>
              </w:rPr>
              <w:t>ricorrendo ad una Centrale di committenza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</w:t>
            </w:r>
            <w:r w:rsidR="00D7086E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51D57" w:rsidRDefault="00C51D57" w:rsidP="00B71F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18BF">
              <w:rPr>
                <w:rFonts w:ascii="Calibri" w:hAnsi="Calibri"/>
                <w:color w:val="000000"/>
                <w:sz w:val="22"/>
                <w:szCs w:val="22"/>
              </w:rPr>
              <w:t>□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="00B71F23" w:rsidRPr="00BA22BE">
              <w:rPr>
                <w:rFonts w:ascii="Arial" w:hAnsi="Arial" w:cs="Arial"/>
                <w:sz w:val="20"/>
                <w:szCs w:val="20"/>
              </w:rPr>
              <w:t xml:space="preserve">mediante aggregazione con una o più Stazioni appaltanti </w:t>
            </w:r>
            <w:proofErr w:type="gramStart"/>
            <w:r w:rsidR="00B71F23" w:rsidRPr="00BA22BE">
              <w:rPr>
                <w:rFonts w:ascii="Arial" w:hAnsi="Arial" w:cs="Arial"/>
                <w:sz w:val="20"/>
                <w:szCs w:val="20"/>
              </w:rPr>
              <w:t>qualificate</w:t>
            </w:r>
            <w:r>
              <w:rPr>
                <w:rFonts w:ascii="Arial" w:hAnsi="Arial" w:cs="Arial"/>
                <w:sz w:val="20"/>
                <w:szCs w:val="20"/>
              </w:rPr>
              <w:t>:…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…………………………….;</w:t>
            </w:r>
          </w:p>
          <w:p w:rsidR="00B71F23" w:rsidRPr="00BA22BE" w:rsidRDefault="00C51D57" w:rsidP="00B71F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18BF">
              <w:rPr>
                <w:rFonts w:ascii="Calibri" w:hAnsi="Calibri"/>
                <w:color w:val="000000"/>
                <w:sz w:val="22"/>
                <w:szCs w:val="22"/>
              </w:rPr>
              <w:t>□</w:t>
            </w:r>
            <w:r w:rsidR="00B71F23" w:rsidRPr="00BA22BE">
              <w:rPr>
                <w:rFonts w:ascii="Arial" w:hAnsi="Arial" w:cs="Arial"/>
                <w:sz w:val="20"/>
                <w:szCs w:val="20"/>
              </w:rPr>
              <w:t xml:space="preserve"> mediante acquisizione diretta ed autonoma di servizi e forniture da</w:t>
            </w:r>
            <w:r w:rsidR="00B71F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1F23" w:rsidRPr="00BA22BE">
              <w:rPr>
                <w:rFonts w:ascii="Arial" w:hAnsi="Arial" w:cs="Arial"/>
                <w:sz w:val="20"/>
                <w:szCs w:val="20"/>
              </w:rPr>
              <w:t>parte della Stazione appaltante esclusivamente per appalti di importo inferiore ad euro 40.000.</w:t>
            </w:r>
          </w:p>
        </w:tc>
      </w:tr>
      <w:tr w:rsidR="00B71F23" w:rsidRPr="000B3525" w:rsidTr="001A40B2">
        <w:trPr>
          <w:trHeight w:val="414"/>
        </w:trPr>
        <w:tc>
          <w:tcPr>
            <w:tcW w:w="11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71F23" w:rsidRDefault="00B71F23" w:rsidP="00985479">
            <w:pPr>
              <w:rPr>
                <w:rFonts w:ascii="Times Roman" w:hAnsi="Times Roman"/>
                <w:b/>
                <w:sz w:val="20"/>
                <w:szCs w:val="20"/>
              </w:rPr>
            </w:pPr>
          </w:p>
        </w:tc>
        <w:tc>
          <w:tcPr>
            <w:tcW w:w="3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1D57" w:rsidRDefault="00B71F23" w:rsidP="00B71F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22BE">
              <w:rPr>
                <w:rFonts w:ascii="Arial" w:hAnsi="Arial" w:cs="Arial"/>
                <w:sz w:val="20"/>
                <w:szCs w:val="20"/>
              </w:rPr>
              <w:t xml:space="preserve">Nel caso la Stazione appaltante sia un Comune non capoluogo di Provincia, l'acquisizione di forniture/servizi è avvenuta secondo le seguenti modalità previste dall'art. 37, comma 4 del </w:t>
            </w:r>
            <w:proofErr w:type="spellStart"/>
            <w:r w:rsidRPr="00BA22BE">
              <w:rPr>
                <w:rFonts w:ascii="Arial" w:hAnsi="Arial" w:cs="Arial"/>
                <w:sz w:val="20"/>
                <w:szCs w:val="20"/>
              </w:rPr>
              <w:t>D.Lgs.</w:t>
            </w:r>
            <w:proofErr w:type="spellEnd"/>
            <w:r w:rsidRPr="00BA22BE">
              <w:rPr>
                <w:rFonts w:ascii="Arial" w:hAnsi="Arial" w:cs="Arial"/>
                <w:sz w:val="20"/>
                <w:szCs w:val="20"/>
              </w:rPr>
              <w:t xml:space="preserve"> 50/2016 </w:t>
            </w:r>
            <w:r w:rsidR="00941C3E">
              <w:rPr>
                <w:rFonts w:ascii="Arial" w:hAnsi="Arial" w:cs="Arial"/>
                <w:sz w:val="20"/>
                <w:szCs w:val="20"/>
              </w:rPr>
              <w:t xml:space="preserve">e </w:t>
            </w:r>
            <w:proofErr w:type="spellStart"/>
            <w:r w:rsidR="00941C3E">
              <w:rPr>
                <w:rFonts w:ascii="Arial" w:hAnsi="Arial" w:cs="Arial"/>
                <w:sz w:val="20"/>
                <w:szCs w:val="20"/>
              </w:rPr>
              <w:t>ss.mm.ii</w:t>
            </w:r>
            <w:proofErr w:type="spellEnd"/>
            <w:r w:rsidR="00941C3E">
              <w:rPr>
                <w:rFonts w:ascii="Arial" w:hAnsi="Arial" w:cs="Arial"/>
                <w:sz w:val="20"/>
                <w:szCs w:val="20"/>
              </w:rPr>
              <w:t>.</w:t>
            </w:r>
            <w:r w:rsidRPr="00BA22BE">
              <w:rPr>
                <w:rFonts w:ascii="Arial" w:hAnsi="Arial" w:cs="Arial"/>
                <w:sz w:val="20"/>
                <w:szCs w:val="20"/>
              </w:rPr>
              <w:t xml:space="preserve"> ovvero:                                                         </w:t>
            </w:r>
            <w:r w:rsidR="00C51D57" w:rsidRPr="007318BF">
              <w:rPr>
                <w:rFonts w:ascii="Calibri" w:hAnsi="Calibri"/>
                <w:color w:val="000000"/>
                <w:sz w:val="22"/>
                <w:szCs w:val="22"/>
              </w:rPr>
              <w:t>□</w:t>
            </w:r>
            <w:r w:rsidRPr="00BA22B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A22BE">
              <w:rPr>
                <w:rFonts w:ascii="Arial" w:hAnsi="Arial" w:cs="Arial"/>
                <w:sz w:val="20"/>
                <w:szCs w:val="20"/>
              </w:rPr>
              <w:t>ricorrendo ad una Centrale di committenza o a soggetti aggregatori qualificati</w:t>
            </w:r>
            <w:r w:rsidR="00C51D57">
              <w:rPr>
                <w:rFonts w:ascii="Arial" w:hAnsi="Arial" w:cs="Arial"/>
                <w:sz w:val="20"/>
                <w:szCs w:val="20"/>
              </w:rPr>
              <w:t>:……………………………………………………..;</w:t>
            </w:r>
            <w:r w:rsidR="000B6C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22BE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</w:t>
            </w:r>
            <w:r w:rsidR="00C51D57" w:rsidRPr="007318BF">
              <w:rPr>
                <w:rFonts w:ascii="Calibri" w:hAnsi="Calibri"/>
                <w:color w:val="000000"/>
                <w:sz w:val="22"/>
                <w:szCs w:val="22"/>
              </w:rPr>
              <w:t>□</w:t>
            </w:r>
            <w:r w:rsidRPr="00BA22BE">
              <w:rPr>
                <w:rFonts w:ascii="Arial" w:hAnsi="Arial" w:cs="Arial"/>
                <w:sz w:val="20"/>
                <w:szCs w:val="20"/>
              </w:rPr>
              <w:t xml:space="preserve"> mediante unioni di Comuni costituite o qualificate come Centrali di committenza, o associandosi o consorziandosi in Centrali di committenza</w:t>
            </w:r>
            <w:r w:rsidR="00C51D57">
              <w:rPr>
                <w:rFonts w:ascii="Arial" w:hAnsi="Arial" w:cs="Arial"/>
                <w:sz w:val="20"/>
                <w:szCs w:val="20"/>
              </w:rPr>
              <w:t>:…………………………………………………..;</w:t>
            </w:r>
          </w:p>
          <w:p w:rsidR="00B71F23" w:rsidRDefault="00C51D57" w:rsidP="00B71F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18BF">
              <w:rPr>
                <w:rFonts w:ascii="Calibri" w:hAnsi="Calibri"/>
                <w:color w:val="000000"/>
                <w:sz w:val="22"/>
                <w:szCs w:val="22"/>
              </w:rPr>
              <w:t>□</w:t>
            </w:r>
            <w:r w:rsidR="00B71F23" w:rsidRPr="00BA22BE">
              <w:rPr>
                <w:rFonts w:ascii="Arial" w:hAnsi="Arial" w:cs="Arial"/>
                <w:sz w:val="20"/>
                <w:szCs w:val="20"/>
              </w:rPr>
              <w:t xml:space="preserve">ricorrendo alla Stazione unica appaltante </w:t>
            </w:r>
            <w:r>
              <w:rPr>
                <w:rFonts w:ascii="Arial" w:hAnsi="Arial" w:cs="Arial"/>
                <w:sz w:val="20"/>
                <w:szCs w:val="20"/>
              </w:rPr>
              <w:t>Regione Basilicata.</w:t>
            </w:r>
          </w:p>
          <w:p w:rsidR="00B71F23" w:rsidRPr="00BA22BE" w:rsidRDefault="00B71F23" w:rsidP="00B71F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1F23">
              <w:rPr>
                <w:rFonts w:ascii="Arial" w:hAnsi="Arial" w:cs="Arial"/>
                <w:color w:val="FF0000"/>
                <w:sz w:val="20"/>
                <w:szCs w:val="20"/>
              </w:rPr>
              <w:t xml:space="preserve">NOTA: </w:t>
            </w:r>
            <w:r>
              <w:t xml:space="preserve"> </w:t>
            </w:r>
            <w:r w:rsidRPr="00B71F23">
              <w:rPr>
                <w:rFonts w:ascii="Arial" w:hAnsi="Arial" w:cs="Arial"/>
                <w:i/>
                <w:color w:val="FF0000"/>
                <w:sz w:val="20"/>
                <w:szCs w:val="20"/>
              </w:rPr>
              <w:t>(</w:t>
            </w:r>
            <w:proofErr w:type="gramEnd"/>
            <w:r w:rsidRPr="00B71F23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comma sospeso fino al 31 dicembre 2021 dall'art. 1, comma 1, </w:t>
            </w:r>
            <w:proofErr w:type="spellStart"/>
            <w:r w:rsidRPr="00B71F23">
              <w:rPr>
                <w:rFonts w:ascii="Arial" w:hAnsi="Arial" w:cs="Arial"/>
                <w:i/>
                <w:color w:val="FF0000"/>
                <w:sz w:val="20"/>
                <w:szCs w:val="20"/>
              </w:rPr>
              <w:t>lett</w:t>
            </w:r>
            <w:proofErr w:type="spellEnd"/>
            <w:r w:rsidRPr="00B71F23">
              <w:rPr>
                <w:rFonts w:ascii="Arial" w:hAnsi="Arial" w:cs="Arial"/>
                <w:i/>
                <w:color w:val="FF0000"/>
                <w:sz w:val="20"/>
                <w:szCs w:val="20"/>
              </w:rPr>
              <w:t>. a), della legge n. 55 del 2019, come modificato dall'art. 8, comma 7, della legge n. 120 del 2020)</w:t>
            </w:r>
          </w:p>
        </w:tc>
      </w:tr>
    </w:tbl>
    <w:p w:rsidR="00A7633F" w:rsidRDefault="00A7633F" w:rsidP="00982D59">
      <w:pPr>
        <w:sectPr w:rsidR="00A7633F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06"/>
        <w:gridCol w:w="3607"/>
        <w:gridCol w:w="3607"/>
        <w:gridCol w:w="3607"/>
      </w:tblGrid>
      <w:tr w:rsidR="00331E84" w:rsidRPr="008313C7" w:rsidTr="008D0132">
        <w:tc>
          <w:tcPr>
            <w:tcW w:w="3606" w:type="dxa"/>
            <w:shd w:val="clear" w:color="auto" w:fill="DBE5F1" w:themeFill="accent1" w:themeFillTint="33"/>
          </w:tcPr>
          <w:p w:rsidR="00331E84" w:rsidRPr="008313C7" w:rsidRDefault="00331E84" w:rsidP="008D013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lastRenderedPageBreak/>
              <w:t>CONTROLLO</w:t>
            </w:r>
          </w:p>
        </w:tc>
        <w:tc>
          <w:tcPr>
            <w:tcW w:w="3607" w:type="dxa"/>
            <w:shd w:val="clear" w:color="auto" w:fill="DBE5F1" w:themeFill="accent1" w:themeFillTint="33"/>
          </w:tcPr>
          <w:p w:rsidR="00331E84" w:rsidRPr="008313C7" w:rsidRDefault="00331E84" w:rsidP="008D013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APPLICABILITÀ</w:t>
            </w:r>
          </w:p>
        </w:tc>
        <w:tc>
          <w:tcPr>
            <w:tcW w:w="3607" w:type="dxa"/>
            <w:shd w:val="clear" w:color="auto" w:fill="DBE5F1" w:themeFill="accent1" w:themeFillTint="33"/>
          </w:tcPr>
          <w:p w:rsidR="00331E84" w:rsidRPr="008313C7" w:rsidRDefault="00331E84" w:rsidP="008D013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DOCUMENTI DA CONTROLLARE</w:t>
            </w:r>
          </w:p>
        </w:tc>
        <w:tc>
          <w:tcPr>
            <w:tcW w:w="3607" w:type="dxa"/>
            <w:shd w:val="clear" w:color="auto" w:fill="DBE5F1" w:themeFill="accent1" w:themeFillTint="33"/>
          </w:tcPr>
          <w:p w:rsidR="00331E84" w:rsidRPr="008313C7" w:rsidRDefault="00331E84" w:rsidP="008D013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NOTE</w:t>
            </w:r>
          </w:p>
        </w:tc>
      </w:tr>
      <w:tr w:rsidR="008D0132" w:rsidRPr="008313C7" w:rsidTr="008D0132">
        <w:tc>
          <w:tcPr>
            <w:tcW w:w="14427" w:type="dxa"/>
            <w:gridSpan w:val="4"/>
            <w:shd w:val="clear" w:color="auto" w:fill="548DD4" w:themeFill="text2" w:themeFillTint="99"/>
          </w:tcPr>
          <w:p w:rsidR="008D0132" w:rsidRPr="008313C7" w:rsidRDefault="008D0132" w:rsidP="00982D59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A-PROGRAMMAZIONE</w:t>
            </w:r>
          </w:p>
        </w:tc>
      </w:tr>
      <w:tr w:rsidR="00331E84" w:rsidRPr="008313C7" w:rsidTr="008D0132">
        <w:tc>
          <w:tcPr>
            <w:tcW w:w="3606" w:type="dxa"/>
          </w:tcPr>
          <w:p w:rsidR="00941C3E" w:rsidRPr="008313C7" w:rsidRDefault="00331E84" w:rsidP="00941C3E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8313C7">
              <w:rPr>
                <w:rFonts w:asciiTheme="minorHAnsi" w:hAnsiTheme="minorHAnsi" w:cs="Calibri"/>
                <w:sz w:val="22"/>
                <w:szCs w:val="22"/>
              </w:rPr>
              <w:t>Gli acquisti di beni e servizi sono inseriti nel programma biennale e nei relativi aggiornamenti annuali previsti per le forniture e servizi di importo unitario stimato pari o superiore a 40.000 euro, adottato ed approvato dall’Amministrazione, nel rispetto dei documenti programmatori e in coerenza con il bilancio e, per gli enti locali, secondo le norme che disciplinano la programmazione economico- finanziaria degli enti</w:t>
            </w:r>
            <w:r w:rsidR="00941C3E" w:rsidRPr="008313C7">
              <w:rPr>
                <w:rFonts w:asciiTheme="minorHAnsi" w:hAnsiTheme="minorHAnsi" w:cs="Calibri"/>
                <w:sz w:val="22"/>
                <w:szCs w:val="22"/>
              </w:rPr>
              <w:t xml:space="preserve"> (Art. 21 d.lgs. 50/2016)?</w:t>
            </w:r>
          </w:p>
          <w:p w:rsidR="00331E84" w:rsidRPr="008313C7" w:rsidRDefault="00331E84" w:rsidP="00941C3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Calibri"/>
                <w:b/>
                <w:sz w:val="22"/>
                <w:szCs w:val="22"/>
              </w:rPr>
              <w:t>A partire dal 20 maggio 2017, la disciplina del citato articolo 21 non si applica alla pianificazione delle attività dei soggetti aggregatori e delle centrali di committenza</w:t>
            </w:r>
            <w:r w:rsidR="00E02428">
              <w:rPr>
                <w:rFonts w:asciiTheme="minorHAnsi" w:hAnsiTheme="minorHAnsi" w:cs="Calibri"/>
                <w:b/>
                <w:sz w:val="22"/>
                <w:szCs w:val="22"/>
              </w:rPr>
              <w:t xml:space="preserve"> (</w:t>
            </w:r>
            <w:proofErr w:type="spellStart"/>
            <w:r w:rsidR="00E02428">
              <w:rPr>
                <w:rFonts w:asciiTheme="minorHAnsi" w:hAnsiTheme="minorHAnsi" w:cs="Calibri"/>
                <w:b/>
                <w:sz w:val="22"/>
                <w:szCs w:val="22"/>
              </w:rPr>
              <w:t>DLgs</w:t>
            </w:r>
            <w:proofErr w:type="spellEnd"/>
            <w:r w:rsidR="00E02428">
              <w:rPr>
                <w:rFonts w:asciiTheme="minorHAnsi" w:hAnsiTheme="minorHAnsi" w:cs="Calibri"/>
                <w:b/>
                <w:sz w:val="22"/>
                <w:szCs w:val="22"/>
              </w:rPr>
              <w:t xml:space="preserve"> 56/2017).</w:t>
            </w:r>
          </w:p>
        </w:tc>
        <w:tc>
          <w:tcPr>
            <w:tcW w:w="3607" w:type="dxa"/>
          </w:tcPr>
          <w:p w:rsidR="00331E84" w:rsidRPr="008313C7" w:rsidRDefault="00331E84" w:rsidP="00982D59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</w:tcPr>
          <w:p w:rsidR="00331E84" w:rsidRPr="008313C7" w:rsidRDefault="00331E84" w:rsidP="00331E84">
            <w:pPr>
              <w:numPr>
                <w:ilvl w:val="0"/>
                <w:numId w:val="1"/>
              </w:numPr>
              <w:ind w:left="175" w:hanging="141"/>
              <w:contextualSpacing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8313C7">
              <w:rPr>
                <w:rFonts w:asciiTheme="minorHAnsi" w:hAnsiTheme="minorHAnsi" w:cs="Calibri"/>
                <w:sz w:val="22"/>
                <w:szCs w:val="22"/>
              </w:rPr>
              <w:t>Programma biennale delle forniture e servizi</w:t>
            </w:r>
          </w:p>
          <w:p w:rsidR="00331E84" w:rsidRPr="008313C7" w:rsidRDefault="00331E84" w:rsidP="00331E84">
            <w:pPr>
              <w:numPr>
                <w:ilvl w:val="0"/>
                <w:numId w:val="1"/>
              </w:numPr>
              <w:ind w:left="175" w:hanging="141"/>
              <w:contextualSpacing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8313C7">
              <w:rPr>
                <w:rFonts w:asciiTheme="minorHAnsi" w:hAnsiTheme="minorHAnsi" w:cs="Calibri"/>
                <w:sz w:val="22"/>
                <w:szCs w:val="22"/>
              </w:rPr>
              <w:t xml:space="preserve"> Atto di approvazione programma biennale</w:t>
            </w:r>
          </w:p>
        </w:tc>
        <w:tc>
          <w:tcPr>
            <w:tcW w:w="3607" w:type="dxa"/>
          </w:tcPr>
          <w:p w:rsidR="00331E84" w:rsidRPr="008313C7" w:rsidRDefault="00331E84" w:rsidP="00982D5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31E84" w:rsidRPr="008313C7" w:rsidTr="008D0132">
        <w:tc>
          <w:tcPr>
            <w:tcW w:w="3606" w:type="dxa"/>
          </w:tcPr>
          <w:p w:rsidR="00331E84" w:rsidRPr="008313C7" w:rsidRDefault="00331E84" w:rsidP="00941C3E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8313C7">
              <w:rPr>
                <w:rFonts w:asciiTheme="minorHAnsi" w:hAnsiTheme="minorHAnsi" w:cs="Calibri"/>
                <w:sz w:val="22"/>
                <w:szCs w:val="22"/>
              </w:rPr>
              <w:t>Le amministrazioni pubbliche hanno comunicato, entro il mese di ottobre, l’elenco delle acquisizioni di forniture e servizi d’importo superiore a 1 milione di euro che prevedono di inserire nella programmazione biennale al Tavolo tecnico</w:t>
            </w:r>
            <w:r w:rsidR="00941C3E" w:rsidRPr="008313C7">
              <w:rPr>
                <w:rFonts w:asciiTheme="minorHAnsi" w:hAnsiTheme="minorHAnsi" w:cs="Calibri"/>
                <w:sz w:val="22"/>
                <w:szCs w:val="22"/>
              </w:rPr>
              <w:t xml:space="preserve"> di cui all’ art. 9 del decreto legge n. 66, convertito con modificazioni, con legge 23 giugno 2014, n. 89</w:t>
            </w:r>
            <w:r w:rsidRPr="008313C7">
              <w:rPr>
                <w:rFonts w:asciiTheme="minorHAnsi" w:hAnsiTheme="minorHAnsi" w:cs="Calibri"/>
                <w:sz w:val="22"/>
                <w:szCs w:val="22"/>
              </w:rPr>
              <w:t>, secondo quanto previsto dalla normativa</w:t>
            </w:r>
            <w:r w:rsidR="00941C3E" w:rsidRPr="008313C7">
              <w:rPr>
                <w:rFonts w:asciiTheme="minorHAnsi" w:hAnsiTheme="minorHAnsi" w:cs="Calibri"/>
                <w:sz w:val="22"/>
                <w:szCs w:val="22"/>
              </w:rPr>
              <w:t>?</w:t>
            </w:r>
            <w:r w:rsidRPr="008313C7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Pr="008313C7">
              <w:rPr>
                <w:rFonts w:asciiTheme="minorHAnsi" w:hAnsiTheme="minorHAnsi" w:cs="Calibri"/>
                <w:b/>
                <w:sz w:val="22"/>
                <w:szCs w:val="22"/>
              </w:rPr>
              <w:t xml:space="preserve">A partire dal 20 maggio 2017, la disciplina del citato articolo 21 non si applica alla pianificazione delle </w:t>
            </w:r>
            <w:r w:rsidRPr="008313C7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attività dei soggetti aggregatori e delle centrali di committenza</w:t>
            </w:r>
            <w:r w:rsidR="00E02428">
              <w:rPr>
                <w:rFonts w:asciiTheme="minorHAnsi" w:hAnsiTheme="minorHAnsi" w:cs="Calibri"/>
                <w:b/>
                <w:sz w:val="22"/>
                <w:szCs w:val="22"/>
              </w:rPr>
              <w:t xml:space="preserve"> (</w:t>
            </w:r>
            <w:proofErr w:type="spellStart"/>
            <w:r w:rsidR="00E02428">
              <w:rPr>
                <w:rFonts w:asciiTheme="minorHAnsi" w:hAnsiTheme="minorHAnsi" w:cs="Calibri"/>
                <w:b/>
                <w:sz w:val="22"/>
                <w:szCs w:val="22"/>
              </w:rPr>
              <w:t>DLgs</w:t>
            </w:r>
            <w:proofErr w:type="spellEnd"/>
            <w:r w:rsidR="00E02428">
              <w:rPr>
                <w:rFonts w:asciiTheme="minorHAnsi" w:hAnsiTheme="minorHAnsi" w:cs="Calibri"/>
                <w:b/>
                <w:sz w:val="22"/>
                <w:szCs w:val="22"/>
              </w:rPr>
              <w:t xml:space="preserve"> 56/2017).</w:t>
            </w:r>
          </w:p>
        </w:tc>
        <w:tc>
          <w:tcPr>
            <w:tcW w:w="3607" w:type="dxa"/>
          </w:tcPr>
          <w:p w:rsidR="00331E84" w:rsidRPr="008313C7" w:rsidRDefault="003F5F16" w:rsidP="00982D59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lastRenderedPageBreak/>
              <w:t>Si/No/NA</w:t>
            </w:r>
          </w:p>
        </w:tc>
        <w:tc>
          <w:tcPr>
            <w:tcW w:w="3607" w:type="dxa"/>
          </w:tcPr>
          <w:p w:rsidR="00331E84" w:rsidRPr="008313C7" w:rsidRDefault="00331E84" w:rsidP="00331E84">
            <w:pPr>
              <w:numPr>
                <w:ilvl w:val="0"/>
                <w:numId w:val="1"/>
              </w:numPr>
              <w:ind w:left="175" w:hanging="141"/>
              <w:contextualSpacing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8313C7">
              <w:rPr>
                <w:rFonts w:asciiTheme="minorHAnsi" w:hAnsiTheme="minorHAnsi" w:cs="Calibri"/>
                <w:sz w:val="22"/>
                <w:szCs w:val="22"/>
              </w:rPr>
              <w:t>Programma biennale delle forniture e servizi</w:t>
            </w:r>
          </w:p>
          <w:p w:rsidR="00331E84" w:rsidRPr="008313C7" w:rsidRDefault="00331E84" w:rsidP="00331E84">
            <w:pPr>
              <w:ind w:left="175"/>
              <w:contextualSpacing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607" w:type="dxa"/>
          </w:tcPr>
          <w:p w:rsidR="00331E84" w:rsidRPr="008313C7" w:rsidRDefault="00331E84" w:rsidP="00982D5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F5F16" w:rsidRPr="008313C7" w:rsidTr="008D0132">
        <w:tc>
          <w:tcPr>
            <w:tcW w:w="3606" w:type="dxa"/>
          </w:tcPr>
          <w:p w:rsidR="00941C3E" w:rsidRPr="008313C7" w:rsidRDefault="003F5F16" w:rsidP="003F5F16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8313C7">
              <w:rPr>
                <w:rFonts w:asciiTheme="minorHAnsi" w:hAnsiTheme="minorHAnsi" w:cs="Calibri"/>
                <w:sz w:val="22"/>
                <w:szCs w:val="22"/>
              </w:rPr>
              <w:lastRenderedPageBreak/>
              <w:t>Il programma biennale degli acquisti di beni e servizi nonché i relativi aggiornamenti annuali sono pubblicati ai sensi dell’art. 21 co.7</w:t>
            </w:r>
            <w:r w:rsidR="00E02428">
              <w:rPr>
                <w:rFonts w:asciiTheme="minorHAnsi" w:hAnsiTheme="minorHAnsi" w:cs="Calibri"/>
                <w:sz w:val="22"/>
                <w:szCs w:val="22"/>
              </w:rPr>
              <w:t xml:space="preserve"> del d.lgs. 50/2016?</w:t>
            </w:r>
          </w:p>
          <w:p w:rsidR="003F5F16" w:rsidRPr="008313C7" w:rsidRDefault="003F5F16" w:rsidP="00E02428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8313C7">
              <w:rPr>
                <w:rFonts w:asciiTheme="minorHAnsi" w:hAnsiTheme="minorHAnsi" w:cs="Calibri"/>
                <w:b/>
                <w:sz w:val="22"/>
                <w:szCs w:val="22"/>
              </w:rPr>
              <w:t xml:space="preserve">A partire dal 20 maggio 2017, la disciplina del citato articolo 21 non si applica alla pianificazione delle attività dei soggetti aggregatori e delle centrali di </w:t>
            </w:r>
            <w:proofErr w:type="gramStart"/>
            <w:r w:rsidRPr="008313C7">
              <w:rPr>
                <w:rFonts w:asciiTheme="minorHAnsi" w:hAnsiTheme="minorHAnsi" w:cs="Calibri"/>
                <w:b/>
                <w:sz w:val="22"/>
                <w:szCs w:val="22"/>
              </w:rPr>
              <w:t>committenza</w:t>
            </w:r>
            <w:r w:rsidR="00E02428">
              <w:rPr>
                <w:rFonts w:asciiTheme="minorHAnsi" w:hAnsiTheme="minorHAnsi" w:cs="Calibri"/>
                <w:b/>
                <w:sz w:val="22"/>
                <w:szCs w:val="22"/>
              </w:rPr>
              <w:t>(</w:t>
            </w:r>
            <w:proofErr w:type="spellStart"/>
            <w:proofErr w:type="gramEnd"/>
            <w:r w:rsidR="00E02428">
              <w:rPr>
                <w:rFonts w:asciiTheme="minorHAnsi" w:hAnsiTheme="minorHAnsi" w:cs="Calibri"/>
                <w:b/>
                <w:sz w:val="22"/>
                <w:szCs w:val="22"/>
              </w:rPr>
              <w:t>DLgs</w:t>
            </w:r>
            <w:proofErr w:type="spellEnd"/>
            <w:r w:rsidR="00E02428">
              <w:rPr>
                <w:rFonts w:asciiTheme="minorHAnsi" w:hAnsiTheme="minorHAnsi" w:cs="Calibri"/>
                <w:b/>
                <w:sz w:val="22"/>
                <w:szCs w:val="22"/>
              </w:rPr>
              <w:t xml:space="preserve"> 56/2017).</w:t>
            </w:r>
          </w:p>
        </w:tc>
        <w:tc>
          <w:tcPr>
            <w:tcW w:w="3607" w:type="dxa"/>
          </w:tcPr>
          <w:p w:rsidR="003F5F16" w:rsidRPr="008313C7" w:rsidRDefault="003F5F16" w:rsidP="00982D59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</w:tcPr>
          <w:p w:rsidR="003F5F16" w:rsidRPr="008313C7" w:rsidRDefault="003F5F16" w:rsidP="003F5F16">
            <w:pPr>
              <w:numPr>
                <w:ilvl w:val="0"/>
                <w:numId w:val="1"/>
              </w:numPr>
              <w:ind w:left="175" w:hanging="141"/>
              <w:contextualSpacing/>
              <w:rPr>
                <w:rFonts w:asciiTheme="minorHAnsi" w:hAnsiTheme="minorHAnsi" w:cs="Calibri"/>
                <w:sz w:val="22"/>
                <w:szCs w:val="22"/>
              </w:rPr>
            </w:pPr>
            <w:r w:rsidRPr="008313C7">
              <w:rPr>
                <w:rFonts w:asciiTheme="minorHAnsi" w:hAnsiTheme="minorHAnsi" w:cs="Calibri"/>
                <w:sz w:val="22"/>
                <w:szCs w:val="22"/>
              </w:rPr>
              <w:t>Sito del committente</w:t>
            </w:r>
          </w:p>
          <w:p w:rsidR="003F5F16" w:rsidRPr="008313C7" w:rsidRDefault="003F5F16" w:rsidP="003F5F16">
            <w:pPr>
              <w:numPr>
                <w:ilvl w:val="0"/>
                <w:numId w:val="1"/>
              </w:numPr>
              <w:ind w:left="175" w:hanging="141"/>
              <w:contextualSpacing/>
              <w:rPr>
                <w:rFonts w:asciiTheme="minorHAnsi" w:hAnsiTheme="minorHAnsi" w:cs="Calibri"/>
                <w:sz w:val="22"/>
                <w:szCs w:val="22"/>
              </w:rPr>
            </w:pPr>
            <w:r w:rsidRPr="008313C7">
              <w:rPr>
                <w:rFonts w:asciiTheme="minorHAnsi" w:hAnsiTheme="minorHAnsi" w:cs="Calibri"/>
                <w:sz w:val="22"/>
                <w:szCs w:val="22"/>
              </w:rPr>
              <w:t>Sito informatico del MIT</w:t>
            </w:r>
          </w:p>
          <w:p w:rsidR="003F5F16" w:rsidRPr="008313C7" w:rsidRDefault="003F5F16" w:rsidP="003F5F16">
            <w:pPr>
              <w:numPr>
                <w:ilvl w:val="0"/>
                <w:numId w:val="1"/>
              </w:numPr>
              <w:ind w:left="175" w:hanging="141"/>
              <w:contextualSpacing/>
              <w:rPr>
                <w:rFonts w:asciiTheme="minorHAnsi" w:hAnsiTheme="minorHAnsi" w:cs="Calibri"/>
                <w:sz w:val="22"/>
                <w:szCs w:val="22"/>
              </w:rPr>
            </w:pPr>
            <w:r w:rsidRPr="008313C7">
              <w:rPr>
                <w:rFonts w:asciiTheme="minorHAnsi" w:hAnsiTheme="minorHAnsi" w:cs="Calibri"/>
                <w:sz w:val="22"/>
                <w:szCs w:val="22"/>
              </w:rPr>
              <w:t>Piattaforma digitale Osservatorio</w:t>
            </w:r>
          </w:p>
          <w:p w:rsidR="003F5F16" w:rsidRPr="008313C7" w:rsidRDefault="003F5F16" w:rsidP="003F5F16">
            <w:pPr>
              <w:numPr>
                <w:ilvl w:val="0"/>
                <w:numId w:val="1"/>
              </w:numPr>
              <w:ind w:left="175" w:hanging="141"/>
              <w:contextualSpacing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8313C7">
              <w:rPr>
                <w:rFonts w:asciiTheme="minorHAnsi" w:hAnsiTheme="minorHAnsi" w:cs="Calibri"/>
                <w:sz w:val="22"/>
                <w:szCs w:val="22"/>
              </w:rPr>
              <w:t>Sistemi informatizzati regioni e provincie autonome</w:t>
            </w:r>
          </w:p>
        </w:tc>
        <w:tc>
          <w:tcPr>
            <w:tcW w:w="3607" w:type="dxa"/>
          </w:tcPr>
          <w:p w:rsidR="003F5F16" w:rsidRPr="008313C7" w:rsidRDefault="003F5F16" w:rsidP="00982D5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F5F16" w:rsidRPr="008313C7" w:rsidTr="008D0132">
        <w:tc>
          <w:tcPr>
            <w:tcW w:w="3606" w:type="dxa"/>
          </w:tcPr>
          <w:p w:rsidR="00941C3E" w:rsidRPr="008313C7" w:rsidRDefault="003F5F16" w:rsidP="003F5F16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8313C7">
              <w:rPr>
                <w:rFonts w:asciiTheme="minorHAnsi" w:hAnsiTheme="minorHAnsi" w:cs="Calibri"/>
                <w:sz w:val="22"/>
                <w:szCs w:val="22"/>
              </w:rPr>
              <w:t>Per la stesura del Programma biennale e dei relativi aggiornamenti annuali, sono stati rispettati i criteri e le modalità stabilite dal previsto Decreto del Ministro delle infrastrutture e dei trasporti (Art. 21 comma 8 d.lgs. 50/2016)</w:t>
            </w:r>
            <w:r w:rsidR="00E02428">
              <w:rPr>
                <w:rFonts w:asciiTheme="minorHAnsi" w:hAnsiTheme="minorHAnsi" w:cs="Calibri"/>
                <w:sz w:val="22"/>
                <w:szCs w:val="22"/>
              </w:rPr>
              <w:t>?</w:t>
            </w:r>
            <w:r w:rsidRPr="008313C7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  <w:p w:rsidR="003F5F16" w:rsidRPr="008313C7" w:rsidRDefault="003F5F16" w:rsidP="00E02428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8313C7">
              <w:rPr>
                <w:rFonts w:asciiTheme="minorHAnsi" w:hAnsiTheme="minorHAnsi" w:cs="Calibri"/>
                <w:b/>
                <w:sz w:val="22"/>
                <w:szCs w:val="22"/>
              </w:rPr>
              <w:t>A partire dal 20 maggio 2017, la disciplina del citato articolo 21 non si applica alla pianificazione delle attività dei soggetti aggregatori e delle centrali di committenza</w:t>
            </w:r>
            <w:r w:rsidR="00E02428">
              <w:rPr>
                <w:rFonts w:asciiTheme="minorHAnsi" w:hAnsiTheme="minorHAnsi" w:cs="Calibri"/>
                <w:b/>
                <w:sz w:val="22"/>
                <w:szCs w:val="22"/>
              </w:rPr>
              <w:t xml:space="preserve"> (</w:t>
            </w:r>
            <w:proofErr w:type="spellStart"/>
            <w:r w:rsidR="00E02428">
              <w:rPr>
                <w:rFonts w:asciiTheme="minorHAnsi" w:hAnsiTheme="minorHAnsi" w:cs="Calibri"/>
                <w:b/>
                <w:sz w:val="22"/>
                <w:szCs w:val="22"/>
              </w:rPr>
              <w:t>DLgs</w:t>
            </w:r>
            <w:proofErr w:type="spellEnd"/>
            <w:r w:rsidR="00E02428">
              <w:rPr>
                <w:rFonts w:asciiTheme="minorHAnsi" w:hAnsiTheme="minorHAnsi" w:cs="Calibri"/>
                <w:b/>
                <w:sz w:val="22"/>
                <w:szCs w:val="22"/>
              </w:rPr>
              <w:t xml:space="preserve"> 56/2017).</w:t>
            </w:r>
          </w:p>
        </w:tc>
        <w:tc>
          <w:tcPr>
            <w:tcW w:w="3607" w:type="dxa"/>
          </w:tcPr>
          <w:p w:rsidR="003F5F16" w:rsidRPr="008313C7" w:rsidRDefault="003F5F16" w:rsidP="00982D59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</w:tcPr>
          <w:p w:rsidR="003F5F16" w:rsidRPr="008313C7" w:rsidRDefault="003F5F16" w:rsidP="003F5F16">
            <w:pPr>
              <w:numPr>
                <w:ilvl w:val="0"/>
                <w:numId w:val="1"/>
              </w:numPr>
              <w:ind w:left="175" w:hanging="141"/>
              <w:contextualSpacing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8313C7">
              <w:rPr>
                <w:rFonts w:asciiTheme="minorHAnsi" w:hAnsiTheme="minorHAnsi" w:cs="Calibri"/>
                <w:sz w:val="22"/>
                <w:szCs w:val="22"/>
              </w:rPr>
              <w:t>Programma biennale delle forniture e servizi</w:t>
            </w:r>
          </w:p>
          <w:p w:rsidR="003F5F16" w:rsidRPr="008313C7" w:rsidRDefault="003F5F16" w:rsidP="003F5F16">
            <w:pPr>
              <w:ind w:left="175"/>
              <w:contextualSpacing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607" w:type="dxa"/>
          </w:tcPr>
          <w:p w:rsidR="003F5F16" w:rsidRPr="008313C7" w:rsidRDefault="003F5F16" w:rsidP="00982D5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F426E" w:rsidRPr="008313C7" w:rsidTr="001F426E">
        <w:tc>
          <w:tcPr>
            <w:tcW w:w="14427" w:type="dxa"/>
            <w:gridSpan w:val="4"/>
            <w:shd w:val="clear" w:color="auto" w:fill="548DD4" w:themeFill="text2" w:themeFillTint="99"/>
          </w:tcPr>
          <w:p w:rsidR="001F426E" w:rsidRPr="008313C7" w:rsidRDefault="001F426E" w:rsidP="00982D59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B- PROGETTO</w:t>
            </w:r>
          </w:p>
        </w:tc>
      </w:tr>
      <w:tr w:rsidR="001F426E" w:rsidRPr="008313C7" w:rsidTr="008D0132">
        <w:tc>
          <w:tcPr>
            <w:tcW w:w="3606" w:type="dxa"/>
          </w:tcPr>
          <w:p w:rsidR="001F426E" w:rsidRPr="008313C7" w:rsidRDefault="001F426E" w:rsidP="001F426E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8313C7">
              <w:rPr>
                <w:rFonts w:asciiTheme="minorHAnsi" w:hAnsiTheme="minorHAnsi" w:cs="Calibri"/>
                <w:sz w:val="22"/>
                <w:szCs w:val="22"/>
              </w:rPr>
              <w:t>Esiste il progetto relativo al servizio?</w:t>
            </w:r>
          </w:p>
          <w:p w:rsidR="001F426E" w:rsidRPr="008313C7" w:rsidRDefault="001F426E" w:rsidP="001F426E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8313C7">
              <w:rPr>
                <w:rFonts w:asciiTheme="minorHAnsi" w:hAnsiTheme="minorHAnsi" w:cs="Calibri"/>
                <w:sz w:val="22"/>
                <w:szCs w:val="22"/>
              </w:rPr>
              <w:t>Il progetto contiene i seguenti elementi (art. 23 d.lgs.50/2016</w:t>
            </w:r>
            <w:proofErr w:type="gramStart"/>
            <w:r w:rsidRPr="008313C7">
              <w:rPr>
                <w:rFonts w:asciiTheme="minorHAnsi" w:hAnsiTheme="minorHAnsi" w:cs="Calibri"/>
                <w:sz w:val="22"/>
                <w:szCs w:val="22"/>
              </w:rPr>
              <w:t>)?:</w:t>
            </w:r>
            <w:proofErr w:type="gramEnd"/>
          </w:p>
          <w:p w:rsidR="001F426E" w:rsidRPr="008313C7" w:rsidRDefault="001F426E" w:rsidP="001F426E">
            <w:pPr>
              <w:numPr>
                <w:ilvl w:val="0"/>
                <w:numId w:val="6"/>
              </w:numPr>
              <w:contextualSpacing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8313C7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proofErr w:type="gramStart"/>
            <w:r w:rsidRPr="008313C7">
              <w:rPr>
                <w:rFonts w:asciiTheme="minorHAnsi" w:hAnsiTheme="minorHAnsi" w:cs="Calibri"/>
                <w:sz w:val="22"/>
                <w:szCs w:val="22"/>
              </w:rPr>
              <w:t>la</w:t>
            </w:r>
            <w:proofErr w:type="gramEnd"/>
            <w:r w:rsidRPr="008313C7">
              <w:rPr>
                <w:rFonts w:asciiTheme="minorHAnsi" w:hAnsiTheme="minorHAnsi" w:cs="Calibri"/>
                <w:sz w:val="22"/>
                <w:szCs w:val="22"/>
              </w:rPr>
              <w:t xml:space="preserve"> relazione tecnico-illustrativa del contesto in cui è inserito il servizio?</w:t>
            </w:r>
          </w:p>
          <w:p w:rsidR="001F426E" w:rsidRPr="008313C7" w:rsidRDefault="001F426E" w:rsidP="001F426E">
            <w:pPr>
              <w:numPr>
                <w:ilvl w:val="0"/>
                <w:numId w:val="6"/>
              </w:numPr>
              <w:contextualSpacing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8313C7">
              <w:rPr>
                <w:rFonts w:asciiTheme="minorHAnsi" w:hAnsiTheme="minorHAnsi" w:cs="Calibri"/>
                <w:sz w:val="22"/>
                <w:szCs w:val="22"/>
              </w:rPr>
              <w:t xml:space="preserve"> le indicazioni e disposizioni </w:t>
            </w:r>
            <w:r w:rsidRPr="008313C7">
              <w:rPr>
                <w:rFonts w:asciiTheme="minorHAnsi" w:hAnsiTheme="minorHAnsi" w:cs="Calibri"/>
                <w:sz w:val="22"/>
                <w:szCs w:val="22"/>
              </w:rPr>
              <w:lastRenderedPageBreak/>
              <w:t>per la stesura dei documenti inerenti alla sicurezza di cui all'</w:t>
            </w:r>
            <w:hyperlink r:id="rId6" w:anchor="026" w:history="1">
              <w:r w:rsidRPr="008313C7">
                <w:rPr>
                  <w:rFonts w:asciiTheme="minorHAnsi" w:hAnsiTheme="minorHAnsi" w:cs="Calibri"/>
                  <w:sz w:val="22"/>
                  <w:szCs w:val="22"/>
                </w:rPr>
                <w:t>articolo 26, comma 3, del decreto legislativo n. 81 del 2008</w:t>
              </w:r>
            </w:hyperlink>
            <w:r w:rsidRPr="008313C7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  <w:p w:rsidR="001F426E" w:rsidRPr="008313C7" w:rsidRDefault="001F426E" w:rsidP="001F426E">
            <w:pPr>
              <w:numPr>
                <w:ilvl w:val="0"/>
                <w:numId w:val="6"/>
              </w:numPr>
              <w:contextualSpacing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8313C7">
              <w:rPr>
                <w:rFonts w:asciiTheme="minorHAnsi" w:hAnsiTheme="minorHAnsi" w:cs="Calibri"/>
                <w:sz w:val="22"/>
                <w:szCs w:val="22"/>
              </w:rPr>
              <w:t>il</w:t>
            </w:r>
            <w:proofErr w:type="gramEnd"/>
            <w:r w:rsidRPr="008313C7">
              <w:rPr>
                <w:rFonts w:asciiTheme="minorHAnsi" w:hAnsiTheme="minorHAnsi" w:cs="Calibri"/>
                <w:sz w:val="22"/>
                <w:szCs w:val="22"/>
              </w:rPr>
              <w:t xml:space="preserve"> calcolo degli importi per l'acquisizione dei servizi, con indicazione degli oneri della sicurezza non soggetti a ribasso</w:t>
            </w:r>
          </w:p>
          <w:p w:rsidR="001F426E" w:rsidRPr="008313C7" w:rsidRDefault="001F426E" w:rsidP="001F426E">
            <w:pPr>
              <w:numPr>
                <w:ilvl w:val="0"/>
                <w:numId w:val="6"/>
              </w:numPr>
              <w:contextualSpacing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8313C7">
              <w:rPr>
                <w:rFonts w:asciiTheme="minorHAnsi" w:hAnsiTheme="minorHAnsi" w:cs="Calibri"/>
                <w:sz w:val="22"/>
                <w:szCs w:val="22"/>
              </w:rPr>
              <w:t>il</w:t>
            </w:r>
            <w:proofErr w:type="gramEnd"/>
            <w:r w:rsidRPr="008313C7">
              <w:rPr>
                <w:rFonts w:asciiTheme="minorHAnsi" w:hAnsiTheme="minorHAnsi" w:cs="Calibri"/>
                <w:sz w:val="22"/>
                <w:szCs w:val="22"/>
              </w:rPr>
              <w:t xml:space="preserve"> prospetto economico degli oneri complessivi necessari per l'acquisizione dei servizi</w:t>
            </w:r>
          </w:p>
          <w:p w:rsidR="001F426E" w:rsidRPr="008313C7" w:rsidRDefault="001F426E" w:rsidP="001F426E">
            <w:pPr>
              <w:numPr>
                <w:ilvl w:val="0"/>
                <w:numId w:val="6"/>
              </w:numPr>
              <w:contextualSpacing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8313C7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proofErr w:type="gramStart"/>
            <w:r w:rsidRPr="008313C7">
              <w:rPr>
                <w:rFonts w:asciiTheme="minorHAnsi" w:hAnsiTheme="minorHAnsi" w:cs="Calibri"/>
                <w:sz w:val="22"/>
                <w:szCs w:val="22"/>
              </w:rPr>
              <w:t>il</w:t>
            </w:r>
            <w:proofErr w:type="gramEnd"/>
            <w:r w:rsidRPr="008313C7">
              <w:rPr>
                <w:rFonts w:asciiTheme="minorHAnsi" w:hAnsiTheme="minorHAnsi" w:cs="Calibri"/>
                <w:sz w:val="22"/>
                <w:szCs w:val="22"/>
              </w:rPr>
              <w:t xml:space="preserve"> capitolato speciale descrittivo e prestazionale, comprendente le specifiche tecniche, l'indicazione dei requisiti minimi che le offerte devono comunque garantire e degli aspetti che possono essere oggetto di variante migliorativa e conseguentemente</w:t>
            </w:r>
          </w:p>
          <w:p w:rsidR="001F426E" w:rsidRPr="008313C7" w:rsidRDefault="001F426E" w:rsidP="001F426E">
            <w:pPr>
              <w:numPr>
                <w:ilvl w:val="0"/>
                <w:numId w:val="6"/>
              </w:numPr>
              <w:contextualSpacing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8313C7">
              <w:rPr>
                <w:rFonts w:asciiTheme="minorHAnsi" w:hAnsiTheme="minorHAnsi" w:cs="Calibri"/>
                <w:sz w:val="22"/>
                <w:szCs w:val="22"/>
              </w:rPr>
              <w:t>i</w:t>
            </w:r>
            <w:proofErr w:type="gramEnd"/>
            <w:r w:rsidRPr="008313C7">
              <w:rPr>
                <w:rFonts w:asciiTheme="minorHAnsi" w:hAnsiTheme="minorHAnsi" w:cs="Calibri"/>
                <w:sz w:val="22"/>
                <w:szCs w:val="22"/>
              </w:rPr>
              <w:t xml:space="preserve"> criteri premiali da applicare alla valutazione delle offerte in sede di gara</w:t>
            </w:r>
          </w:p>
          <w:p w:rsidR="001F426E" w:rsidRPr="008313C7" w:rsidRDefault="001F426E" w:rsidP="001F426E">
            <w:pPr>
              <w:numPr>
                <w:ilvl w:val="0"/>
                <w:numId w:val="6"/>
              </w:numPr>
              <w:contextualSpacing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8313C7">
              <w:rPr>
                <w:rFonts w:asciiTheme="minorHAnsi" w:hAnsiTheme="minorHAnsi" w:cs="Calibri"/>
                <w:sz w:val="22"/>
                <w:szCs w:val="22"/>
              </w:rPr>
              <w:t>l'indicazione</w:t>
            </w:r>
            <w:proofErr w:type="gramEnd"/>
            <w:r w:rsidRPr="008313C7">
              <w:rPr>
                <w:rFonts w:asciiTheme="minorHAnsi" w:hAnsiTheme="minorHAnsi" w:cs="Calibri"/>
                <w:sz w:val="22"/>
                <w:szCs w:val="22"/>
              </w:rPr>
              <w:t xml:space="preserve"> di altre circostanze che potrebbero determinare la modifica delle condizioni negoziali durante il periodo di validità, fermo restando il divieto di modifica sostanziale</w:t>
            </w:r>
          </w:p>
        </w:tc>
        <w:tc>
          <w:tcPr>
            <w:tcW w:w="3607" w:type="dxa"/>
          </w:tcPr>
          <w:p w:rsidR="001F426E" w:rsidRPr="008313C7" w:rsidRDefault="001F426E" w:rsidP="00982D59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Si/No/NA </w:t>
            </w:r>
          </w:p>
        </w:tc>
        <w:tc>
          <w:tcPr>
            <w:tcW w:w="3607" w:type="dxa"/>
          </w:tcPr>
          <w:p w:rsidR="001F426E" w:rsidRPr="008313C7" w:rsidRDefault="001F426E" w:rsidP="003F5F16">
            <w:pPr>
              <w:numPr>
                <w:ilvl w:val="0"/>
                <w:numId w:val="1"/>
              </w:numPr>
              <w:ind w:left="175" w:hanging="141"/>
              <w:contextualSpacing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8313C7">
              <w:rPr>
                <w:rFonts w:asciiTheme="minorHAnsi" w:hAnsiTheme="minorHAnsi" w:cs="Calibri"/>
                <w:sz w:val="22"/>
                <w:szCs w:val="22"/>
              </w:rPr>
              <w:t>Progetto/scheda progettuale</w:t>
            </w:r>
          </w:p>
        </w:tc>
        <w:tc>
          <w:tcPr>
            <w:tcW w:w="3607" w:type="dxa"/>
          </w:tcPr>
          <w:p w:rsidR="001F426E" w:rsidRPr="008313C7" w:rsidRDefault="001F426E" w:rsidP="00982D5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D0132" w:rsidRPr="008313C7" w:rsidTr="00A26347">
        <w:tc>
          <w:tcPr>
            <w:tcW w:w="14427" w:type="dxa"/>
            <w:gridSpan w:val="4"/>
            <w:shd w:val="clear" w:color="auto" w:fill="548DD4" w:themeFill="text2" w:themeFillTint="99"/>
          </w:tcPr>
          <w:p w:rsidR="008D0132" w:rsidRPr="008313C7" w:rsidRDefault="001F426E" w:rsidP="001F426E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lastRenderedPageBreak/>
              <w:t>C</w:t>
            </w:r>
            <w:r w:rsidR="008D0132" w:rsidRPr="008313C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26347" w:rsidRPr="008313C7">
              <w:rPr>
                <w:rFonts w:asciiTheme="minorHAnsi" w:hAnsiTheme="minorHAnsi"/>
                <w:sz w:val="22"/>
                <w:szCs w:val="22"/>
              </w:rPr>
              <w:t>–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>P</w:t>
            </w:r>
            <w:r w:rsidR="00231089" w:rsidRPr="008313C7">
              <w:rPr>
                <w:rFonts w:asciiTheme="minorHAnsi" w:hAnsiTheme="minorHAnsi"/>
                <w:sz w:val="22"/>
                <w:szCs w:val="22"/>
              </w:rPr>
              <w:t>rocedura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 xml:space="preserve"> affidamento</w:t>
            </w:r>
          </w:p>
        </w:tc>
      </w:tr>
      <w:tr w:rsidR="00941C3E" w:rsidRPr="008313C7" w:rsidTr="00941C3E">
        <w:tc>
          <w:tcPr>
            <w:tcW w:w="14427" w:type="dxa"/>
            <w:gridSpan w:val="4"/>
            <w:shd w:val="clear" w:color="auto" w:fill="C6D9F1" w:themeFill="text2" w:themeFillTint="33"/>
          </w:tcPr>
          <w:p w:rsidR="00941C3E" w:rsidRPr="008313C7" w:rsidRDefault="001F426E" w:rsidP="008D0132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C</w:t>
            </w:r>
            <w:r w:rsidR="00941C3E" w:rsidRPr="008313C7">
              <w:rPr>
                <w:rFonts w:asciiTheme="minorHAnsi" w:hAnsiTheme="minorHAnsi"/>
                <w:sz w:val="22"/>
                <w:szCs w:val="22"/>
              </w:rPr>
              <w:t>1 – Anagrafica affidamento</w:t>
            </w:r>
          </w:p>
        </w:tc>
      </w:tr>
      <w:tr w:rsidR="00941C3E" w:rsidRPr="008313C7" w:rsidTr="008138BB">
        <w:tc>
          <w:tcPr>
            <w:tcW w:w="3606" w:type="dxa"/>
          </w:tcPr>
          <w:p w:rsidR="00941C3E" w:rsidRPr="008313C7" w:rsidRDefault="00941C3E" w:rsidP="00A2634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lastRenderedPageBreak/>
              <w:t>Importo a base di gara</w:t>
            </w:r>
          </w:p>
        </w:tc>
        <w:tc>
          <w:tcPr>
            <w:tcW w:w="3607" w:type="dxa"/>
          </w:tcPr>
          <w:p w:rsidR="00941C3E" w:rsidRPr="008313C7" w:rsidRDefault="00941C3E">
            <w:pPr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313C7">
              <w:rPr>
                <w:rFonts w:asciiTheme="minorHAnsi" w:hAnsiTheme="minorHAnsi"/>
                <w:sz w:val="22"/>
                <w:szCs w:val="22"/>
              </w:rPr>
              <w:t>Eur</w:t>
            </w:r>
            <w:r w:rsidR="00E02428">
              <w:rPr>
                <w:rFonts w:asciiTheme="minorHAnsi" w:hAnsiTheme="minorHAnsi"/>
                <w:sz w:val="22"/>
                <w:szCs w:val="22"/>
              </w:rPr>
              <w:t>o….</w:t>
            </w:r>
            <w:proofErr w:type="gramEnd"/>
            <w:r w:rsidR="00E02428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3607" w:type="dxa"/>
          </w:tcPr>
          <w:p w:rsidR="00941C3E" w:rsidRPr="008313C7" w:rsidRDefault="00941C3E" w:rsidP="00941C3E">
            <w:pPr>
              <w:pStyle w:val="Paragrafoelenco"/>
              <w:ind w:left="175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Determinazione a contrarre</w:t>
            </w:r>
          </w:p>
        </w:tc>
        <w:tc>
          <w:tcPr>
            <w:tcW w:w="3607" w:type="dxa"/>
          </w:tcPr>
          <w:p w:rsidR="00941C3E" w:rsidRPr="008313C7" w:rsidRDefault="00941C3E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1C3E" w:rsidRPr="008313C7" w:rsidTr="008138BB">
        <w:tc>
          <w:tcPr>
            <w:tcW w:w="3606" w:type="dxa"/>
            <w:vMerge w:val="restart"/>
          </w:tcPr>
          <w:p w:rsidR="00941C3E" w:rsidRPr="008313C7" w:rsidRDefault="00941C3E" w:rsidP="00A2634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Rilevanza comunitaria</w:t>
            </w:r>
          </w:p>
        </w:tc>
        <w:tc>
          <w:tcPr>
            <w:tcW w:w="3607" w:type="dxa"/>
          </w:tcPr>
          <w:p w:rsidR="00941C3E" w:rsidRPr="008313C7" w:rsidRDefault="00941C3E" w:rsidP="00E0242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Sopra soglia UE</w:t>
            </w:r>
            <w:r w:rsidR="00E02428">
              <w:rPr>
                <w:rFonts w:asciiTheme="minorHAnsi" w:hAnsiTheme="minorHAnsi"/>
                <w:sz w:val="22"/>
                <w:szCs w:val="22"/>
              </w:rPr>
              <w:t xml:space="preserve"> - art. 35 </w:t>
            </w:r>
            <w:proofErr w:type="spellStart"/>
            <w:r w:rsidR="00E02428">
              <w:rPr>
                <w:rFonts w:asciiTheme="minorHAnsi" w:hAnsiTheme="minorHAnsi"/>
                <w:sz w:val="22"/>
                <w:szCs w:val="22"/>
              </w:rPr>
              <w:t>D.Lgs.</w:t>
            </w:r>
            <w:proofErr w:type="spellEnd"/>
            <w:r w:rsidR="00E02428">
              <w:rPr>
                <w:rFonts w:asciiTheme="minorHAnsi" w:hAnsiTheme="minorHAnsi"/>
                <w:sz w:val="22"/>
                <w:szCs w:val="22"/>
              </w:rPr>
              <w:t xml:space="preserve"> 50/2016 e </w:t>
            </w:r>
            <w:proofErr w:type="spellStart"/>
            <w:r w:rsidR="00E02428">
              <w:rPr>
                <w:rFonts w:asciiTheme="minorHAnsi" w:hAnsiTheme="minorHAnsi"/>
                <w:sz w:val="22"/>
                <w:szCs w:val="22"/>
              </w:rPr>
              <w:t>ss.mm.ii</w:t>
            </w:r>
            <w:proofErr w:type="spellEnd"/>
            <w:r w:rsidR="00E02428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E02428" w:rsidRPr="00E02428">
              <w:rPr>
                <w:rFonts w:asciiTheme="minorHAnsi" w:hAnsiTheme="minorHAnsi"/>
                <w:sz w:val="22"/>
                <w:szCs w:val="22"/>
              </w:rPr>
              <w:t xml:space="preserve">(soglie </w:t>
            </w:r>
            <w:r w:rsidR="00E02428">
              <w:rPr>
                <w:rFonts w:asciiTheme="minorHAnsi" w:hAnsiTheme="minorHAnsi"/>
                <w:sz w:val="22"/>
                <w:szCs w:val="22"/>
              </w:rPr>
              <w:t xml:space="preserve">da ultimo </w:t>
            </w:r>
            <w:r w:rsidR="00E02428" w:rsidRPr="00E02428">
              <w:rPr>
                <w:rFonts w:asciiTheme="minorHAnsi" w:hAnsiTheme="minorHAnsi"/>
                <w:sz w:val="22"/>
                <w:szCs w:val="22"/>
              </w:rPr>
              <w:t>stabilite dal 1° gennaio 2018 dal </w:t>
            </w:r>
            <w:hyperlink r:id="rId7" w:tgtFrame="_blank" w:history="1">
              <w:r w:rsidR="00E02428" w:rsidRPr="00E02428">
                <w:rPr>
                  <w:rFonts w:asciiTheme="minorHAnsi" w:hAnsiTheme="minorHAnsi"/>
                  <w:sz w:val="22"/>
                  <w:szCs w:val="22"/>
                </w:rPr>
                <w:t>Regolamento (UE) 2017/2366 del 18 dicembre 2017</w:t>
              </w:r>
            </w:hyperlink>
            <w:r w:rsidR="00E02428" w:rsidRPr="00E02428"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941C3E" w:rsidRPr="008313C7" w:rsidRDefault="00941C3E">
            <w:pPr>
              <w:rPr>
                <w:rFonts w:asciiTheme="minorHAnsi" w:hAnsiTheme="minorHAnsi"/>
                <w:sz w:val="22"/>
                <w:szCs w:val="22"/>
              </w:rPr>
            </w:pPr>
            <w:r w:rsidRPr="00E02428">
              <w:rPr>
                <w:rFonts w:asciiTheme="minorHAnsi" w:hAnsiTheme="minorHAnsi"/>
                <w:i/>
                <w:sz w:val="22"/>
                <w:szCs w:val="22"/>
              </w:rPr>
              <w:t>Se si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>:</w:t>
            </w:r>
          </w:p>
          <w:p w:rsidR="00941C3E" w:rsidRPr="008313C7" w:rsidRDefault="00941C3E" w:rsidP="00941C3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  <w:highlight w:val="yellow"/>
              </w:rPr>
              <w:t>□ Fornitura o servizio importo ≥ soglia art.28 D.Lgs.163/2006</w:t>
            </w:r>
          </w:p>
          <w:p w:rsidR="00941C3E" w:rsidRPr="008313C7" w:rsidRDefault="00941C3E" w:rsidP="00941C3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□ Fornitura o servizio importo ≥ soglia art. 35 </w:t>
            </w:r>
            <w:proofErr w:type="spellStart"/>
            <w:r w:rsidRPr="008313C7">
              <w:rPr>
                <w:rFonts w:asciiTheme="minorHAnsi" w:hAnsiTheme="minorHAnsi" w:cs="Arial"/>
                <w:sz w:val="22"/>
                <w:szCs w:val="22"/>
              </w:rPr>
              <w:t>D.Lgs.</w:t>
            </w:r>
            <w:proofErr w:type="spellEnd"/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 50/2016 </w:t>
            </w:r>
          </w:p>
        </w:tc>
        <w:tc>
          <w:tcPr>
            <w:tcW w:w="3607" w:type="dxa"/>
          </w:tcPr>
          <w:p w:rsidR="00941C3E" w:rsidRPr="008313C7" w:rsidRDefault="00941C3E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</w:tcPr>
          <w:p w:rsidR="00941C3E" w:rsidRPr="008313C7" w:rsidRDefault="00941C3E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1C3E" w:rsidRPr="008313C7" w:rsidTr="008138BB">
        <w:tc>
          <w:tcPr>
            <w:tcW w:w="3606" w:type="dxa"/>
            <w:vMerge/>
          </w:tcPr>
          <w:p w:rsidR="00941C3E" w:rsidRPr="008313C7" w:rsidRDefault="00941C3E" w:rsidP="00A2634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</w:tcPr>
          <w:p w:rsidR="00941C3E" w:rsidRPr="008313C7" w:rsidRDefault="00941C3E" w:rsidP="00E0242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Sotto soglia UE</w:t>
            </w:r>
            <w:r w:rsidR="00E02428">
              <w:rPr>
                <w:rFonts w:asciiTheme="minorHAnsi" w:hAnsiTheme="minorHAnsi"/>
                <w:sz w:val="22"/>
                <w:szCs w:val="22"/>
              </w:rPr>
              <w:t xml:space="preserve"> - art. 35 </w:t>
            </w:r>
            <w:proofErr w:type="spellStart"/>
            <w:r w:rsidR="00E02428">
              <w:rPr>
                <w:rFonts w:asciiTheme="minorHAnsi" w:hAnsiTheme="minorHAnsi"/>
                <w:sz w:val="22"/>
                <w:szCs w:val="22"/>
              </w:rPr>
              <w:t>D.Lgs.</w:t>
            </w:r>
            <w:proofErr w:type="spellEnd"/>
            <w:r w:rsidR="00E02428">
              <w:rPr>
                <w:rFonts w:asciiTheme="minorHAnsi" w:hAnsiTheme="minorHAnsi"/>
                <w:sz w:val="22"/>
                <w:szCs w:val="22"/>
              </w:rPr>
              <w:t xml:space="preserve"> 50/2016 e </w:t>
            </w:r>
            <w:proofErr w:type="spellStart"/>
            <w:r w:rsidR="00E02428">
              <w:rPr>
                <w:rFonts w:asciiTheme="minorHAnsi" w:hAnsiTheme="minorHAnsi"/>
                <w:sz w:val="22"/>
                <w:szCs w:val="22"/>
              </w:rPr>
              <w:t>ss.mm.ii</w:t>
            </w:r>
            <w:proofErr w:type="spellEnd"/>
            <w:r w:rsidR="00E02428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E02428" w:rsidRPr="00E02428">
              <w:rPr>
                <w:rFonts w:asciiTheme="minorHAnsi" w:hAnsiTheme="minorHAnsi"/>
                <w:sz w:val="22"/>
                <w:szCs w:val="22"/>
              </w:rPr>
              <w:t xml:space="preserve">(soglie </w:t>
            </w:r>
            <w:r w:rsidR="00E02428">
              <w:rPr>
                <w:rFonts w:asciiTheme="minorHAnsi" w:hAnsiTheme="minorHAnsi"/>
                <w:sz w:val="22"/>
                <w:szCs w:val="22"/>
              </w:rPr>
              <w:t xml:space="preserve">da ultimo </w:t>
            </w:r>
            <w:r w:rsidR="00E02428" w:rsidRPr="00E02428">
              <w:rPr>
                <w:rFonts w:asciiTheme="minorHAnsi" w:hAnsiTheme="minorHAnsi"/>
                <w:sz w:val="22"/>
                <w:szCs w:val="22"/>
              </w:rPr>
              <w:t>stabilite dal 1° gennaio 2018 dal </w:t>
            </w:r>
            <w:hyperlink r:id="rId8" w:tgtFrame="_blank" w:history="1">
              <w:r w:rsidR="00E02428" w:rsidRPr="00E02428">
                <w:rPr>
                  <w:rFonts w:asciiTheme="minorHAnsi" w:hAnsiTheme="minorHAnsi"/>
                  <w:sz w:val="22"/>
                  <w:szCs w:val="22"/>
                </w:rPr>
                <w:t>Regolamento (UE) 2017/2366 del 18 dicembre 2017</w:t>
              </w:r>
            </w:hyperlink>
            <w:r w:rsidR="00E02428" w:rsidRPr="00E02428">
              <w:rPr>
                <w:rFonts w:asciiTheme="minorHAnsi" w:hAnsiTheme="minorHAnsi"/>
                <w:sz w:val="22"/>
                <w:szCs w:val="22"/>
              </w:rPr>
              <w:t>)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>:</w:t>
            </w:r>
          </w:p>
          <w:p w:rsidR="00941C3E" w:rsidRPr="00E02428" w:rsidRDefault="00941C3E" w:rsidP="00941C3E">
            <w:pPr>
              <w:rPr>
                <w:rFonts w:asciiTheme="minorHAnsi" w:hAnsiTheme="minorHAnsi"/>
                <w:i/>
                <w:color w:val="000000"/>
                <w:sz w:val="22"/>
                <w:szCs w:val="22"/>
              </w:rPr>
            </w:pPr>
            <w:r w:rsidRPr="00E02428">
              <w:rPr>
                <w:rFonts w:asciiTheme="minorHAnsi" w:hAnsiTheme="minorHAnsi"/>
                <w:i/>
                <w:color w:val="000000"/>
                <w:sz w:val="22"/>
                <w:szCs w:val="22"/>
              </w:rPr>
              <w:t xml:space="preserve">Se si </w:t>
            </w:r>
          </w:p>
          <w:p w:rsidR="00941C3E" w:rsidRPr="008313C7" w:rsidRDefault="00941C3E" w:rsidP="00941C3E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>□ Fornitura o servizio importo &lt; € 40.000 (DI IMPORTO INFERIORE AD EURO 75.000,00 PER LE PROCEDURE PER LE QUALI LA DETERMINA A CONTRARRE O ALTRO ATTO DI AVVIO DEL PROCEDIMENTO EQUIVALENTE SIA ADOTTATO TRA IL 15 SETTEMBRE 2020 E IL 31 DICEMBRE 2021 (ART.1 COMMA 2 LEGGE 11 SETTEMBRE 2020, N. 120))</w:t>
            </w:r>
          </w:p>
          <w:p w:rsidR="00941C3E" w:rsidRPr="008313C7" w:rsidRDefault="00941C3E" w:rsidP="00941C3E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□ Fornitura o servizio importo ≥ € 40.000 (DI IMPORTO SUPERIORE AD EURO 75.000,00 PER LE PROCEDURE PER LE QUALI LA DETERMINA A CONTRARRE O ALTRO ATTO DI AVVIO DEL PROCEDIMENTO EQUIVALENTE SIA ADOTTATO TRA IL 15 SETTEMBRE 2020 E IL 31 DICEMBRE 2021 (ART.1 </w:t>
            </w:r>
            <w:r w:rsidRPr="008313C7">
              <w:rPr>
                <w:rFonts w:asciiTheme="minorHAnsi" w:hAnsiTheme="minorHAnsi" w:cs="Arial"/>
                <w:sz w:val="22"/>
                <w:szCs w:val="22"/>
              </w:rPr>
              <w:lastRenderedPageBreak/>
              <w:t>COMMA 2 LEGGE 11 SETTEMBRE 2020, N. 120)) e &lt; soglia art.35 D.Lgs.50/</w:t>
            </w:r>
            <w:proofErr w:type="gramStart"/>
            <w:r w:rsidRPr="008313C7">
              <w:rPr>
                <w:rFonts w:asciiTheme="minorHAnsi" w:hAnsiTheme="minorHAnsi" w:cs="Arial"/>
                <w:sz w:val="22"/>
                <w:szCs w:val="22"/>
              </w:rPr>
              <w:t>2016  e</w:t>
            </w:r>
            <w:proofErr w:type="gramEnd"/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8313C7">
              <w:rPr>
                <w:rFonts w:asciiTheme="minorHAnsi" w:hAnsiTheme="minorHAnsi" w:cs="Arial"/>
                <w:sz w:val="22"/>
                <w:szCs w:val="22"/>
              </w:rPr>
              <w:t>ss.mm.ii</w:t>
            </w:r>
            <w:proofErr w:type="spellEnd"/>
            <w:r w:rsidRPr="008313C7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941C3E" w:rsidRPr="008313C7" w:rsidRDefault="00941C3E" w:rsidP="00E02428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  <w:highlight w:val="yellow"/>
              </w:rPr>
              <w:t>□ Fornitura o servizio importo ≥ € 40.000 e &lt; soglia art.28 D.Lgs.163/2016</w:t>
            </w:r>
          </w:p>
          <w:p w:rsidR="00941C3E" w:rsidRPr="008313C7" w:rsidRDefault="00941C3E" w:rsidP="00941C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</w:tcPr>
          <w:p w:rsidR="00941C3E" w:rsidRPr="008313C7" w:rsidRDefault="00941C3E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</w:tcPr>
          <w:p w:rsidR="00941C3E" w:rsidRPr="008313C7" w:rsidRDefault="00941C3E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1C3E" w:rsidRPr="008313C7" w:rsidTr="008138BB">
        <w:tc>
          <w:tcPr>
            <w:tcW w:w="3606" w:type="dxa"/>
          </w:tcPr>
          <w:p w:rsidR="00941C3E" w:rsidRPr="008313C7" w:rsidRDefault="00941C3E" w:rsidP="00A2634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lastRenderedPageBreak/>
              <w:t>Categoria merceologica</w:t>
            </w:r>
          </w:p>
        </w:tc>
        <w:tc>
          <w:tcPr>
            <w:tcW w:w="3607" w:type="dxa"/>
          </w:tcPr>
          <w:p w:rsidR="00941C3E" w:rsidRPr="008313C7" w:rsidRDefault="00941C3E" w:rsidP="00941C3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□ Acquisti di beni e servizi informatici e di connettività </w:t>
            </w:r>
          </w:p>
          <w:p w:rsidR="00941C3E" w:rsidRPr="008313C7" w:rsidRDefault="00941C3E" w:rsidP="00941C3E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>□ Altra categoria merceologica</w:t>
            </w:r>
          </w:p>
        </w:tc>
        <w:tc>
          <w:tcPr>
            <w:tcW w:w="3607" w:type="dxa"/>
          </w:tcPr>
          <w:p w:rsidR="00941C3E" w:rsidRPr="008313C7" w:rsidRDefault="00941C3E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</w:tcPr>
          <w:p w:rsidR="00941C3E" w:rsidRPr="008313C7" w:rsidRDefault="00941C3E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1C3E" w:rsidRPr="008313C7" w:rsidTr="008138BB">
        <w:tc>
          <w:tcPr>
            <w:tcW w:w="3606" w:type="dxa"/>
          </w:tcPr>
          <w:p w:rsidR="00941C3E" w:rsidRPr="008313C7" w:rsidRDefault="00941C3E" w:rsidP="00941C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Calibri"/>
                <w:sz w:val="22"/>
                <w:szCs w:val="22"/>
              </w:rPr>
              <w:t>Per le acquisizioni di beni e servizi informatici e di connettività le amministrazioni aggiudicatrici hanno tenuto conto di</w:t>
            </w:r>
            <w:r w:rsidRPr="008313C7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Pr="008313C7">
              <w:rPr>
                <w:rFonts w:asciiTheme="minorHAnsi" w:hAnsiTheme="minorHAnsi" w:cs="Calibri"/>
                <w:sz w:val="22"/>
                <w:szCs w:val="22"/>
              </w:rPr>
              <w:t>quanto previsto dalla normativa (Legge 296/2006 art. 1 commi 449 e 456,</w:t>
            </w:r>
            <w:r w:rsidRPr="008313C7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Pr="008313C7">
              <w:rPr>
                <w:rFonts w:asciiTheme="minorHAnsi" w:hAnsiTheme="minorHAnsi" w:cs="Calibri"/>
                <w:sz w:val="22"/>
                <w:szCs w:val="22"/>
              </w:rPr>
              <w:t>Legge n. 208/2015, all'art. 1, commi 512 e 516?</w:t>
            </w:r>
          </w:p>
        </w:tc>
        <w:tc>
          <w:tcPr>
            <w:tcW w:w="3607" w:type="dxa"/>
          </w:tcPr>
          <w:p w:rsidR="00941C3E" w:rsidRPr="008313C7" w:rsidRDefault="00941C3E" w:rsidP="00E0242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Sopra e sotto soglia UE</w:t>
            </w:r>
            <w:r w:rsidR="00E02428">
              <w:rPr>
                <w:rFonts w:asciiTheme="minorHAnsi" w:hAnsiTheme="minorHAnsi"/>
                <w:sz w:val="22"/>
                <w:szCs w:val="22"/>
              </w:rPr>
              <w:t xml:space="preserve"> – art. 35 </w:t>
            </w:r>
            <w:proofErr w:type="spellStart"/>
            <w:r w:rsidR="00E02428">
              <w:rPr>
                <w:rFonts w:asciiTheme="minorHAnsi" w:hAnsiTheme="minorHAnsi"/>
                <w:sz w:val="22"/>
                <w:szCs w:val="22"/>
              </w:rPr>
              <w:t>D.Lgs</w:t>
            </w:r>
            <w:proofErr w:type="spellEnd"/>
            <w:r w:rsidR="00E02428">
              <w:rPr>
                <w:rFonts w:asciiTheme="minorHAnsi" w:hAnsiTheme="minorHAnsi"/>
                <w:sz w:val="22"/>
                <w:szCs w:val="22"/>
              </w:rPr>
              <w:t xml:space="preserve"> 50/2016 e </w:t>
            </w:r>
            <w:proofErr w:type="spellStart"/>
            <w:r w:rsidR="00E02428">
              <w:rPr>
                <w:rFonts w:asciiTheme="minorHAnsi" w:hAnsiTheme="minorHAnsi"/>
                <w:sz w:val="22"/>
                <w:szCs w:val="22"/>
              </w:rPr>
              <w:t>ss.mm.ii</w:t>
            </w:r>
            <w:proofErr w:type="spellEnd"/>
            <w:r w:rsidR="00E02428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E02428" w:rsidRPr="00E02428">
              <w:rPr>
                <w:rFonts w:asciiTheme="minorHAnsi" w:hAnsiTheme="minorHAnsi"/>
                <w:sz w:val="22"/>
                <w:szCs w:val="22"/>
              </w:rPr>
              <w:t xml:space="preserve">(soglie </w:t>
            </w:r>
            <w:r w:rsidR="00E02428">
              <w:rPr>
                <w:rFonts w:asciiTheme="minorHAnsi" w:hAnsiTheme="minorHAnsi"/>
                <w:sz w:val="22"/>
                <w:szCs w:val="22"/>
              </w:rPr>
              <w:t xml:space="preserve">da ultimo </w:t>
            </w:r>
            <w:r w:rsidR="00E02428" w:rsidRPr="00E02428">
              <w:rPr>
                <w:rFonts w:asciiTheme="minorHAnsi" w:hAnsiTheme="minorHAnsi"/>
                <w:sz w:val="22"/>
                <w:szCs w:val="22"/>
              </w:rPr>
              <w:t>stabilite dal 1° gennaio 2018 dal </w:t>
            </w:r>
            <w:hyperlink r:id="rId9" w:tgtFrame="_blank" w:history="1">
              <w:r w:rsidR="00E02428" w:rsidRPr="00E02428">
                <w:rPr>
                  <w:rFonts w:asciiTheme="minorHAnsi" w:hAnsiTheme="minorHAnsi"/>
                  <w:sz w:val="22"/>
                  <w:szCs w:val="22"/>
                </w:rPr>
                <w:t>Regolamento (UE) 2017/2366 del 18 dicembre 2017</w:t>
              </w:r>
            </w:hyperlink>
            <w:r w:rsidR="00E02428" w:rsidRPr="00E02428">
              <w:rPr>
                <w:rFonts w:asciiTheme="minorHAnsi" w:hAnsiTheme="minorHAnsi"/>
                <w:sz w:val="22"/>
                <w:szCs w:val="22"/>
              </w:rPr>
              <w:t>)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>,anche per acquisti inferiori a 5.000,00 euro:</w:t>
            </w:r>
          </w:p>
          <w:p w:rsidR="00941C3E" w:rsidRPr="008313C7" w:rsidRDefault="00941C3E" w:rsidP="00941C3E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941C3E" w:rsidRPr="008313C7" w:rsidRDefault="00941C3E" w:rsidP="00941C3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>□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>Si è fatto ricorso esclusivamente a strumenti di acquisto e di negoziazione messi a disposizione da:</w:t>
            </w:r>
          </w:p>
          <w:p w:rsidR="00941C3E" w:rsidRPr="008313C7" w:rsidRDefault="00941C3E" w:rsidP="00941C3E">
            <w:pPr>
              <w:ind w:left="314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>□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 xml:space="preserve"> da CONSIP </w:t>
            </w:r>
            <w:proofErr w:type="spellStart"/>
            <w:r w:rsidRPr="008313C7">
              <w:rPr>
                <w:rFonts w:asciiTheme="minorHAnsi" w:hAnsiTheme="minorHAnsi"/>
                <w:sz w:val="22"/>
                <w:szCs w:val="22"/>
              </w:rPr>
              <w:t>S.p.A</w:t>
            </w:r>
            <w:proofErr w:type="spellEnd"/>
          </w:p>
          <w:p w:rsidR="00941C3E" w:rsidRPr="008313C7" w:rsidRDefault="00C51D57" w:rsidP="00941C3E">
            <w:pPr>
              <w:ind w:left="314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Strumento</w:t>
            </w:r>
            <w:r w:rsidR="00941C3E" w:rsidRPr="008313C7">
              <w:rPr>
                <w:rFonts w:asciiTheme="minorHAnsi" w:hAnsiTheme="minorHAnsi"/>
                <w:sz w:val="22"/>
                <w:szCs w:val="22"/>
              </w:rPr>
              <w:t>:….</w:t>
            </w:r>
          </w:p>
          <w:p w:rsidR="00941C3E" w:rsidRPr="008313C7" w:rsidRDefault="00941C3E" w:rsidP="00941C3E">
            <w:pPr>
              <w:ind w:left="314"/>
              <w:rPr>
                <w:rFonts w:asciiTheme="minorHAnsi" w:hAnsiTheme="minorHAnsi"/>
                <w:sz w:val="22"/>
                <w:szCs w:val="22"/>
              </w:rPr>
            </w:pPr>
          </w:p>
          <w:p w:rsidR="00941C3E" w:rsidRPr="008313C7" w:rsidRDefault="00941C3E" w:rsidP="00941C3E">
            <w:pPr>
              <w:ind w:left="314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>□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 xml:space="preserve">Soggetto Aggregatore </w:t>
            </w:r>
          </w:p>
          <w:p w:rsidR="00941C3E" w:rsidRPr="008313C7" w:rsidRDefault="00C51D57" w:rsidP="00941C3E">
            <w:pPr>
              <w:ind w:left="314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Strumento</w:t>
            </w:r>
            <w:r w:rsidR="00941C3E" w:rsidRPr="008313C7">
              <w:rPr>
                <w:rFonts w:asciiTheme="minorHAnsi" w:hAnsiTheme="minorHAnsi"/>
                <w:sz w:val="22"/>
                <w:szCs w:val="22"/>
              </w:rPr>
              <w:t>:…….</w:t>
            </w:r>
          </w:p>
          <w:p w:rsidR="00941C3E" w:rsidRPr="008313C7" w:rsidRDefault="00941C3E" w:rsidP="00941C3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□ 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 xml:space="preserve">Si è proceduto ad approvvigionamenti al di fuori di tale modalità esclusivamente a seguito di apposita autorizzazione motivata dell’organo di vertice amministrativo, nel caso in </w:t>
            </w:r>
            <w:proofErr w:type="gramStart"/>
            <w:r w:rsidRPr="008313C7">
              <w:rPr>
                <w:rFonts w:asciiTheme="minorHAnsi" w:hAnsiTheme="minorHAnsi"/>
                <w:sz w:val="22"/>
                <w:szCs w:val="22"/>
              </w:rPr>
              <w:t>cui :</w:t>
            </w:r>
            <w:proofErr w:type="gramEnd"/>
          </w:p>
          <w:p w:rsidR="00941C3E" w:rsidRPr="008313C7" w:rsidRDefault="00941C3E" w:rsidP="001069FE">
            <w:pPr>
              <w:ind w:left="22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>□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 xml:space="preserve"> il bene o il servizio non sia disponibile</w:t>
            </w:r>
          </w:p>
          <w:p w:rsidR="00941C3E" w:rsidRPr="008313C7" w:rsidRDefault="00941C3E" w:rsidP="001069FE">
            <w:pPr>
              <w:ind w:left="22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>□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 xml:space="preserve"> il bene o servizio non sia idoneo al soddisfacimento dello specifico </w:t>
            </w:r>
            <w:r w:rsidRPr="008313C7">
              <w:rPr>
                <w:rFonts w:asciiTheme="minorHAnsi" w:hAnsiTheme="minorHAnsi"/>
                <w:sz w:val="22"/>
                <w:szCs w:val="22"/>
              </w:rPr>
              <w:lastRenderedPageBreak/>
              <w:t>fabbisogno dell’amministrazione</w:t>
            </w:r>
          </w:p>
          <w:p w:rsidR="00941C3E" w:rsidRPr="008313C7" w:rsidRDefault="00941C3E" w:rsidP="001069FE">
            <w:pPr>
              <w:ind w:left="22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>□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 xml:space="preserve"> ovvero in casi di necessità ed urgenza comunque funzionali ad assicurare la continuità della gestione amministrativa </w:t>
            </w:r>
          </w:p>
          <w:p w:rsidR="00941C3E" w:rsidRPr="008313C7" w:rsidRDefault="00941C3E" w:rsidP="001069FE">
            <w:pPr>
              <w:ind w:left="22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□ in tal caso è stata trasmessa 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>autorizzazione dell’organo di vertice alla Corte dei Conti?</w:t>
            </w:r>
          </w:p>
          <w:p w:rsidR="00C51D57" w:rsidRDefault="00C51D57" w:rsidP="00C51D57">
            <w:pPr>
              <w:ind w:firstLine="505"/>
              <w:rPr>
                <w:rFonts w:ascii="Calibri" w:hAnsi="Calibri" w:cs="Arial"/>
                <w:sz w:val="22"/>
                <w:szCs w:val="22"/>
              </w:rPr>
            </w:pPr>
            <w:r w:rsidRPr="000340BB">
              <w:rPr>
                <w:rFonts w:ascii="Calibri" w:hAnsi="Calibri" w:cs="Arial"/>
                <w:sz w:val="22"/>
                <w:szCs w:val="22"/>
              </w:rPr>
              <w:t>□ Sì</w:t>
            </w:r>
            <w:r>
              <w:rPr>
                <w:rFonts w:ascii="Calibri" w:hAnsi="Calibri" w:cs="Arial"/>
                <w:sz w:val="22"/>
                <w:szCs w:val="22"/>
              </w:rPr>
              <w:t xml:space="preserve">     </w:t>
            </w:r>
          </w:p>
          <w:p w:rsidR="00C51D57" w:rsidRDefault="00C51D57" w:rsidP="00C51D57">
            <w:pPr>
              <w:ind w:firstLine="505"/>
              <w:rPr>
                <w:rFonts w:ascii="Calibri" w:hAnsi="Calibri" w:cs="Arial"/>
                <w:sz w:val="22"/>
                <w:szCs w:val="22"/>
              </w:rPr>
            </w:pPr>
            <w:r w:rsidRPr="000340BB">
              <w:rPr>
                <w:rFonts w:ascii="Calibri" w:hAnsi="Calibri" w:cs="Arial"/>
                <w:sz w:val="22"/>
                <w:szCs w:val="22"/>
              </w:rPr>
              <w:t xml:space="preserve">□ </w:t>
            </w:r>
            <w:r>
              <w:rPr>
                <w:rFonts w:ascii="Calibri" w:hAnsi="Calibri" w:cs="Arial"/>
                <w:sz w:val="22"/>
                <w:szCs w:val="22"/>
              </w:rPr>
              <w:t>No</w:t>
            </w:r>
          </w:p>
          <w:p w:rsidR="00941C3E" w:rsidRPr="008313C7" w:rsidRDefault="00941C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</w:tcPr>
          <w:p w:rsidR="00941C3E" w:rsidRPr="008313C7" w:rsidRDefault="00941C3E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</w:tcPr>
          <w:p w:rsidR="00941C3E" w:rsidRPr="008313C7" w:rsidRDefault="00941C3E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F426E" w:rsidRPr="008313C7" w:rsidTr="001F426E">
        <w:tc>
          <w:tcPr>
            <w:tcW w:w="14427" w:type="dxa"/>
            <w:gridSpan w:val="4"/>
            <w:shd w:val="clear" w:color="auto" w:fill="548DD4" w:themeFill="text2" w:themeFillTint="99"/>
          </w:tcPr>
          <w:p w:rsidR="001F426E" w:rsidRPr="008313C7" w:rsidRDefault="001F426E" w:rsidP="001F426E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lastRenderedPageBreak/>
              <w:t>C2 Avvio Procedura affidamento</w:t>
            </w:r>
          </w:p>
        </w:tc>
      </w:tr>
      <w:tr w:rsidR="001F426E" w:rsidRPr="008313C7" w:rsidTr="008138BB">
        <w:tc>
          <w:tcPr>
            <w:tcW w:w="3606" w:type="dxa"/>
          </w:tcPr>
          <w:p w:rsidR="001F426E" w:rsidRPr="008313C7" w:rsidRDefault="001F426E" w:rsidP="00A2634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La determina a contrarre indica la procedura che si intende adottare?</w:t>
            </w:r>
          </w:p>
        </w:tc>
        <w:tc>
          <w:tcPr>
            <w:tcW w:w="3607" w:type="dxa"/>
          </w:tcPr>
          <w:p w:rsidR="001F426E" w:rsidRPr="008313C7" w:rsidRDefault="001F426E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</w:tcPr>
          <w:p w:rsidR="001F426E" w:rsidRPr="008313C7" w:rsidRDefault="001F426E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Determina a contrarre</w:t>
            </w:r>
          </w:p>
        </w:tc>
        <w:tc>
          <w:tcPr>
            <w:tcW w:w="3607" w:type="dxa"/>
          </w:tcPr>
          <w:p w:rsidR="001F426E" w:rsidRPr="008313C7" w:rsidRDefault="001F426E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F426E" w:rsidRPr="008313C7" w:rsidTr="008138BB">
        <w:tc>
          <w:tcPr>
            <w:tcW w:w="3606" w:type="dxa"/>
          </w:tcPr>
          <w:p w:rsidR="001F426E" w:rsidRPr="008313C7" w:rsidRDefault="001F426E" w:rsidP="008313C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La determina a contrarre è coerente con i criteri di selezione dell’operazione previsti dal Programma per l’</w:t>
            </w:r>
            <w:r w:rsidR="008313C7" w:rsidRPr="008313C7">
              <w:rPr>
                <w:rFonts w:asciiTheme="minorHAnsi" w:hAnsiTheme="minorHAnsi"/>
                <w:sz w:val="22"/>
                <w:szCs w:val="22"/>
              </w:rPr>
              <w:t>Azio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>ne?</w:t>
            </w:r>
          </w:p>
        </w:tc>
        <w:tc>
          <w:tcPr>
            <w:tcW w:w="3607" w:type="dxa"/>
          </w:tcPr>
          <w:p w:rsidR="001F426E" w:rsidRPr="008313C7" w:rsidRDefault="001F426E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</w:tcPr>
          <w:p w:rsidR="001F426E" w:rsidRPr="008313C7" w:rsidRDefault="001F426E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Determina a contrarre</w:t>
            </w:r>
          </w:p>
        </w:tc>
        <w:tc>
          <w:tcPr>
            <w:tcW w:w="3607" w:type="dxa"/>
          </w:tcPr>
          <w:p w:rsidR="001F426E" w:rsidRPr="008313C7" w:rsidRDefault="001F426E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8138BB">
        <w:tc>
          <w:tcPr>
            <w:tcW w:w="3606" w:type="dxa"/>
          </w:tcPr>
          <w:p w:rsidR="00C51D57" w:rsidRPr="008313C7" w:rsidRDefault="00C51D57" w:rsidP="0098547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E’ presente l’atto/provvedimento di adesione che regola il rapporto con CONSIP?</w:t>
            </w:r>
          </w:p>
        </w:tc>
        <w:tc>
          <w:tcPr>
            <w:tcW w:w="3607" w:type="dxa"/>
          </w:tcPr>
          <w:p w:rsidR="00C51D57" w:rsidRPr="008313C7" w:rsidRDefault="00C51D57" w:rsidP="00985479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</w:tcPr>
          <w:p w:rsidR="00C51D57" w:rsidRPr="008313C7" w:rsidRDefault="00C51D57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Atto/provvedimento di adesione</w:t>
            </w:r>
          </w:p>
        </w:tc>
        <w:tc>
          <w:tcPr>
            <w:tcW w:w="3607" w:type="dxa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8138BB">
        <w:tc>
          <w:tcPr>
            <w:tcW w:w="3606" w:type="dxa"/>
          </w:tcPr>
          <w:p w:rsidR="00C51D57" w:rsidRPr="008313C7" w:rsidRDefault="00C51D57" w:rsidP="00A2634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Esiste l’atto/provvedimento con il quale l’Amministrazione esprime il fabbisogno di beni/servizi per la realizzazione del progetto realizzato a valere sul PO?</w:t>
            </w:r>
          </w:p>
        </w:tc>
        <w:tc>
          <w:tcPr>
            <w:tcW w:w="3607" w:type="dxa"/>
          </w:tcPr>
          <w:p w:rsidR="00C51D57" w:rsidRPr="008313C7" w:rsidRDefault="00C51D57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</w:tcPr>
          <w:p w:rsidR="00C51D57" w:rsidRPr="008313C7" w:rsidRDefault="00C51D57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Determina a contrarre</w:t>
            </w:r>
          </w:p>
          <w:p w:rsidR="00C51D57" w:rsidRPr="008313C7" w:rsidRDefault="00C51D57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  <w:highlight w:val="yellow"/>
              </w:rPr>
              <w:t>Documento ricognitivo dei fabbisogni</w:t>
            </w:r>
          </w:p>
        </w:tc>
        <w:tc>
          <w:tcPr>
            <w:tcW w:w="3607" w:type="dxa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8138BB">
        <w:tc>
          <w:tcPr>
            <w:tcW w:w="3606" w:type="dxa"/>
          </w:tcPr>
          <w:p w:rsidR="00C51D57" w:rsidRPr="008313C7" w:rsidRDefault="00C51D57" w:rsidP="00A2634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Esiste l’atto/provvedimento di nomina del Responsabile Unico del Procedimento (RUP)?</w:t>
            </w:r>
          </w:p>
        </w:tc>
        <w:tc>
          <w:tcPr>
            <w:tcW w:w="3607" w:type="dxa"/>
          </w:tcPr>
          <w:p w:rsidR="00C51D57" w:rsidRPr="008313C7" w:rsidRDefault="00C51D57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</w:tcPr>
          <w:p w:rsidR="00C51D57" w:rsidRPr="008313C7" w:rsidRDefault="00C51D57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Atto di nomina/decreto</w:t>
            </w:r>
          </w:p>
          <w:p w:rsidR="00C51D57" w:rsidRPr="008313C7" w:rsidRDefault="00C51D57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Determina a contrarre</w:t>
            </w:r>
          </w:p>
        </w:tc>
        <w:tc>
          <w:tcPr>
            <w:tcW w:w="3607" w:type="dxa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8138BB">
        <w:tc>
          <w:tcPr>
            <w:tcW w:w="3606" w:type="dxa"/>
          </w:tcPr>
          <w:p w:rsidR="00C51D57" w:rsidRPr="008313C7" w:rsidRDefault="00C51D57" w:rsidP="00A2634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Esiste l’atto/provvedimento di nomina del Direttore dell’Esecuzione del Contratto (DEC)?</w:t>
            </w:r>
          </w:p>
        </w:tc>
        <w:tc>
          <w:tcPr>
            <w:tcW w:w="3607" w:type="dxa"/>
          </w:tcPr>
          <w:p w:rsidR="00C51D57" w:rsidRPr="008313C7" w:rsidRDefault="00C51D57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</w:tcPr>
          <w:p w:rsidR="00C51D57" w:rsidRPr="008313C7" w:rsidRDefault="00C51D57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Atto di nomina/decreto</w:t>
            </w:r>
          </w:p>
          <w:p w:rsidR="00C51D57" w:rsidRPr="008313C7" w:rsidRDefault="00C51D57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Determina a contrarre</w:t>
            </w:r>
          </w:p>
        </w:tc>
        <w:tc>
          <w:tcPr>
            <w:tcW w:w="3607" w:type="dxa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8138BB">
        <w:tc>
          <w:tcPr>
            <w:tcW w:w="3606" w:type="dxa"/>
          </w:tcPr>
          <w:p w:rsidR="00C51D57" w:rsidRPr="008313C7" w:rsidRDefault="00C51D57" w:rsidP="00A2634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Esiste l’atto/provvedimento di nomina del Supervisore del contratto di fornitura?</w:t>
            </w:r>
          </w:p>
        </w:tc>
        <w:tc>
          <w:tcPr>
            <w:tcW w:w="3607" w:type="dxa"/>
          </w:tcPr>
          <w:p w:rsidR="00C51D57" w:rsidRPr="008313C7" w:rsidRDefault="00C51D57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</w:tcPr>
          <w:p w:rsidR="00C51D57" w:rsidRPr="008313C7" w:rsidRDefault="00C51D57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Atto di nomina/decreto</w:t>
            </w:r>
          </w:p>
          <w:p w:rsidR="00C51D57" w:rsidRPr="008313C7" w:rsidRDefault="00C51D57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Determina a contrarre</w:t>
            </w:r>
          </w:p>
        </w:tc>
        <w:tc>
          <w:tcPr>
            <w:tcW w:w="3607" w:type="dxa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597EAA">
        <w:tc>
          <w:tcPr>
            <w:tcW w:w="3606" w:type="dxa"/>
            <w:vAlign w:val="center"/>
          </w:tcPr>
          <w:p w:rsidR="00C51D57" w:rsidRPr="008313C7" w:rsidRDefault="00C51D57" w:rsidP="00A2634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lastRenderedPageBreak/>
              <w:t>E’ stato acquisito il Codice Unico di Progetto (CUP)?</w:t>
            </w:r>
          </w:p>
        </w:tc>
        <w:tc>
          <w:tcPr>
            <w:tcW w:w="3607" w:type="dxa"/>
          </w:tcPr>
          <w:p w:rsidR="00C51D57" w:rsidRPr="008313C7" w:rsidRDefault="00C51D57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  <w:vAlign w:val="center"/>
          </w:tcPr>
          <w:p w:rsidR="00C51D57" w:rsidRPr="008313C7" w:rsidRDefault="00C51D57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CUP</w:t>
            </w:r>
          </w:p>
        </w:tc>
        <w:tc>
          <w:tcPr>
            <w:tcW w:w="3607" w:type="dxa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597EAA">
        <w:tc>
          <w:tcPr>
            <w:tcW w:w="3606" w:type="dxa"/>
            <w:vAlign w:val="center"/>
          </w:tcPr>
          <w:p w:rsidR="00C51D57" w:rsidRPr="008313C7" w:rsidRDefault="00C51D57" w:rsidP="00A2634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E’ stato acquisito il Codice Identificativo della Gara derivato (CIG derivato)?</w:t>
            </w:r>
          </w:p>
        </w:tc>
        <w:tc>
          <w:tcPr>
            <w:tcW w:w="3607" w:type="dxa"/>
          </w:tcPr>
          <w:p w:rsidR="00C51D57" w:rsidRPr="008313C7" w:rsidRDefault="00C51D57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  <w:vAlign w:val="center"/>
          </w:tcPr>
          <w:p w:rsidR="00C51D57" w:rsidRPr="008313C7" w:rsidRDefault="00C51D57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CIG derivato</w:t>
            </w:r>
          </w:p>
        </w:tc>
        <w:tc>
          <w:tcPr>
            <w:tcW w:w="3607" w:type="dxa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597EAA">
        <w:tc>
          <w:tcPr>
            <w:tcW w:w="3606" w:type="dxa"/>
          </w:tcPr>
          <w:p w:rsidR="00C51D57" w:rsidRPr="008313C7" w:rsidRDefault="00C51D57" w:rsidP="00C51D57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È verificata l’attinenza dell’oggetto dell’affidamento rispetto all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>a Convenzione o Contratto Quadro?</w:t>
            </w:r>
          </w:p>
        </w:tc>
        <w:tc>
          <w:tcPr>
            <w:tcW w:w="3607" w:type="dxa"/>
          </w:tcPr>
          <w:p w:rsidR="00C51D57" w:rsidRPr="008313C7" w:rsidRDefault="00C51D57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  <w:vAlign w:val="center"/>
          </w:tcPr>
          <w:p w:rsidR="00C51D57" w:rsidRPr="008313C7" w:rsidRDefault="00C51D57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Convenzione /Contratto Quadro</w:t>
            </w:r>
          </w:p>
        </w:tc>
        <w:tc>
          <w:tcPr>
            <w:tcW w:w="3607" w:type="dxa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05669" w:rsidRPr="008313C7" w:rsidTr="00597EAA">
        <w:tc>
          <w:tcPr>
            <w:tcW w:w="3606" w:type="dxa"/>
          </w:tcPr>
          <w:p w:rsidR="00C05669" w:rsidRDefault="00C05669" w:rsidP="00C0566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La Stazione Appaltante 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 xml:space="preserve">ha emesso l’Ordine di Fornitura sottoscritto digitalmente sulla piattaforma di </w:t>
            </w:r>
            <w:r w:rsidRPr="008313C7">
              <w:rPr>
                <w:rFonts w:asciiTheme="minorHAnsi" w:hAnsiTheme="minorHAnsi"/>
                <w:i/>
                <w:sz w:val="22"/>
                <w:szCs w:val="22"/>
              </w:rPr>
              <w:t>e-</w:t>
            </w:r>
            <w:proofErr w:type="spellStart"/>
            <w:r w:rsidRPr="008313C7">
              <w:rPr>
                <w:rFonts w:asciiTheme="minorHAnsi" w:hAnsiTheme="minorHAnsi"/>
                <w:i/>
                <w:sz w:val="22"/>
                <w:szCs w:val="22"/>
              </w:rPr>
              <w:t>procurement</w:t>
            </w:r>
            <w:proofErr w:type="spellEnd"/>
            <w:r w:rsidRPr="008313C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successivamente all’adozione della Determinazione Dirigenziale di concessione del contributo ed impegno delle somme per l’operazione di che trattasi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>?</w:t>
            </w:r>
          </w:p>
        </w:tc>
        <w:tc>
          <w:tcPr>
            <w:tcW w:w="3607" w:type="dxa"/>
          </w:tcPr>
          <w:p w:rsidR="00C05669" w:rsidRPr="008313C7" w:rsidRDefault="00C05669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  <w:vAlign w:val="center"/>
          </w:tcPr>
          <w:p w:rsidR="00C05669" w:rsidRPr="008313C7" w:rsidRDefault="00C05669" w:rsidP="00C05669">
            <w:pPr>
              <w:pStyle w:val="Paragrafoelenco"/>
              <w:ind w:left="175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</w:tcPr>
          <w:p w:rsidR="00C05669" w:rsidRPr="008313C7" w:rsidRDefault="00C05669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C1282" w:rsidRPr="008313C7" w:rsidTr="002203DA">
        <w:tc>
          <w:tcPr>
            <w:tcW w:w="3606" w:type="dxa"/>
            <w:vAlign w:val="center"/>
          </w:tcPr>
          <w:p w:rsidR="00AC1282" w:rsidRPr="002E7571" w:rsidRDefault="00AC1282" w:rsidP="00AC1282">
            <w:pPr>
              <w:autoSpaceDE w:val="0"/>
              <w:autoSpaceDN w:val="0"/>
              <w:adjustRightInd w:val="0"/>
              <w:jc w:val="both"/>
              <w:rPr>
                <w:rFonts w:ascii="Times Roman" w:hAnsi="Times Roman"/>
                <w:sz w:val="20"/>
                <w:szCs w:val="20"/>
              </w:rPr>
            </w:pPr>
            <w:r w:rsidRPr="00AC1282">
              <w:rPr>
                <w:rFonts w:asciiTheme="minorHAnsi" w:hAnsiTheme="minorHAnsi"/>
                <w:sz w:val="22"/>
                <w:szCs w:val="22"/>
              </w:rPr>
              <w:t>E’ presente l’atto/provvedimento di adesione che regola il rapporto con CONSIP?</w:t>
            </w:r>
          </w:p>
        </w:tc>
        <w:tc>
          <w:tcPr>
            <w:tcW w:w="3607" w:type="dxa"/>
          </w:tcPr>
          <w:p w:rsidR="00AC1282" w:rsidRPr="008313C7" w:rsidRDefault="00AC128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  <w:vAlign w:val="center"/>
          </w:tcPr>
          <w:p w:rsidR="00AC1282" w:rsidRPr="008313C7" w:rsidRDefault="00AC1282" w:rsidP="00AC1282">
            <w:pPr>
              <w:pStyle w:val="Paragrafoelenco"/>
              <w:ind w:left="175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Atto/provvedimento di adesione</w:t>
            </w:r>
          </w:p>
        </w:tc>
        <w:tc>
          <w:tcPr>
            <w:tcW w:w="3607" w:type="dxa"/>
          </w:tcPr>
          <w:p w:rsidR="00AC1282" w:rsidRPr="008313C7" w:rsidRDefault="00AC1282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C1282" w:rsidRPr="008313C7" w:rsidTr="002203DA">
        <w:tc>
          <w:tcPr>
            <w:tcW w:w="3606" w:type="dxa"/>
            <w:vAlign w:val="center"/>
          </w:tcPr>
          <w:p w:rsidR="00AC1282" w:rsidRPr="00AC1282" w:rsidRDefault="00AC1282" w:rsidP="00AC1282">
            <w:pPr>
              <w:autoSpaceDE w:val="0"/>
              <w:autoSpaceDN w:val="0"/>
              <w:adjustRightInd w:val="0"/>
              <w:jc w:val="both"/>
              <w:rPr>
                <w:rFonts w:ascii="Times Roman" w:hAnsi="Times Roman"/>
                <w:sz w:val="20"/>
                <w:szCs w:val="20"/>
                <w:highlight w:val="yellow"/>
              </w:rPr>
            </w:pPr>
            <w:r w:rsidRPr="00AC1282">
              <w:rPr>
                <w:rFonts w:asciiTheme="minorHAnsi" w:hAnsiTheme="minorHAnsi"/>
                <w:sz w:val="22"/>
                <w:szCs w:val="22"/>
                <w:highlight w:val="yellow"/>
              </w:rPr>
              <w:t xml:space="preserve">E’ stato garantito il rispetto del </w:t>
            </w:r>
            <w:proofErr w:type="spellStart"/>
            <w:r w:rsidRPr="00AC1282">
              <w:rPr>
                <w:rFonts w:asciiTheme="minorHAnsi" w:hAnsiTheme="minorHAnsi"/>
                <w:sz w:val="22"/>
                <w:szCs w:val="22"/>
                <w:highlight w:val="yellow"/>
              </w:rPr>
              <w:t>D.Lgs.</w:t>
            </w:r>
            <w:proofErr w:type="spellEnd"/>
            <w:r w:rsidRPr="00AC1282">
              <w:rPr>
                <w:rFonts w:asciiTheme="minorHAnsi" w:hAnsiTheme="minorHAnsi"/>
                <w:sz w:val="22"/>
                <w:szCs w:val="22"/>
                <w:highlight w:val="yellow"/>
              </w:rPr>
              <w:t xml:space="preserve"> 50/2016 nella procedura di affidamento CONSIP?</w:t>
            </w:r>
          </w:p>
        </w:tc>
        <w:tc>
          <w:tcPr>
            <w:tcW w:w="3607" w:type="dxa"/>
          </w:tcPr>
          <w:p w:rsidR="00AC1282" w:rsidRPr="00AC1282" w:rsidRDefault="00AC1282">
            <w:pPr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3607" w:type="dxa"/>
            <w:vAlign w:val="center"/>
          </w:tcPr>
          <w:p w:rsidR="00AC1282" w:rsidRPr="00AC1282" w:rsidRDefault="00AC1282" w:rsidP="00AC1282">
            <w:pPr>
              <w:pStyle w:val="Paragrafoelenco"/>
              <w:ind w:left="175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</w:rPr>
              <w:t xml:space="preserve">Procedura di affidamento 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highlight w:val="yellow"/>
              </w:rPr>
              <w:t>Consip</w:t>
            </w:r>
            <w:proofErr w:type="spellEnd"/>
          </w:p>
        </w:tc>
        <w:tc>
          <w:tcPr>
            <w:tcW w:w="3607" w:type="dxa"/>
          </w:tcPr>
          <w:p w:rsidR="00AC1282" w:rsidRPr="00AC1282" w:rsidRDefault="00AC1282" w:rsidP="008D0132">
            <w:pPr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</w:tr>
      <w:tr w:rsidR="00C51D57" w:rsidRPr="008313C7" w:rsidTr="001F426E">
        <w:tc>
          <w:tcPr>
            <w:tcW w:w="14427" w:type="dxa"/>
            <w:gridSpan w:val="4"/>
            <w:shd w:val="clear" w:color="auto" w:fill="548DD4" w:themeFill="text2" w:themeFillTint="99"/>
          </w:tcPr>
          <w:p w:rsidR="00C51D57" w:rsidRPr="008313C7" w:rsidRDefault="00C51D57" w:rsidP="008313C7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C3 – Procedura di scelta del contraente 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>strumenti di acquisto e negoziazione messi a disposizione da CONSIP e altre piattaforme di e-</w:t>
            </w:r>
            <w:proofErr w:type="spellStart"/>
            <w:r w:rsidRPr="008313C7">
              <w:rPr>
                <w:rFonts w:asciiTheme="minorHAnsi" w:hAnsiTheme="minorHAnsi"/>
                <w:sz w:val="22"/>
                <w:szCs w:val="22"/>
              </w:rPr>
              <w:t>procurement</w:t>
            </w:r>
            <w:proofErr w:type="spellEnd"/>
          </w:p>
        </w:tc>
      </w:tr>
      <w:tr w:rsidR="00C51D57" w:rsidRPr="008313C7" w:rsidTr="00E02428">
        <w:tc>
          <w:tcPr>
            <w:tcW w:w="14427" w:type="dxa"/>
            <w:gridSpan w:val="4"/>
            <w:shd w:val="clear" w:color="auto" w:fill="C6D9F1" w:themeFill="text2" w:themeFillTint="33"/>
          </w:tcPr>
          <w:p w:rsidR="00C51D57" w:rsidRPr="008313C7" w:rsidRDefault="00C51D57" w:rsidP="00E02428">
            <w:pPr>
              <w:rPr>
                <w:rFonts w:asciiTheme="minorHAnsi" w:hAnsiTheme="minorHAnsi"/>
                <w:sz w:val="22"/>
                <w:szCs w:val="22"/>
              </w:rPr>
            </w:pPr>
            <w:r w:rsidRPr="00E02428">
              <w:rPr>
                <w:rFonts w:asciiTheme="minorHAnsi" w:hAnsiTheme="minorHAnsi"/>
                <w:sz w:val="22"/>
                <w:szCs w:val="22"/>
                <w:shd w:val="clear" w:color="auto" w:fill="C6D9F1" w:themeFill="text2" w:themeFillTint="33"/>
              </w:rPr>
              <w:t xml:space="preserve">C3.1 appalti sotto soglia </w:t>
            </w:r>
            <w:r w:rsidRPr="00E02428">
              <w:rPr>
                <w:rFonts w:asciiTheme="minorHAnsi" w:hAnsiTheme="minorHAnsi" w:cs="Arial"/>
                <w:sz w:val="22"/>
                <w:szCs w:val="22"/>
                <w:shd w:val="clear" w:color="auto" w:fill="C6D9F1" w:themeFill="text2" w:themeFillTint="33"/>
              </w:rPr>
              <w:t>art.35 D.Lgs.50/</w:t>
            </w:r>
            <w:proofErr w:type="gramStart"/>
            <w:r w:rsidRPr="00E02428">
              <w:rPr>
                <w:rFonts w:asciiTheme="minorHAnsi" w:hAnsiTheme="minorHAnsi" w:cs="Arial"/>
                <w:sz w:val="22"/>
                <w:szCs w:val="22"/>
                <w:shd w:val="clear" w:color="auto" w:fill="C6D9F1" w:themeFill="text2" w:themeFillTint="33"/>
              </w:rPr>
              <w:t>2016  e</w:t>
            </w:r>
            <w:proofErr w:type="gramEnd"/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8313C7">
              <w:rPr>
                <w:rFonts w:asciiTheme="minorHAnsi" w:hAnsiTheme="minorHAnsi" w:cs="Arial"/>
                <w:sz w:val="22"/>
                <w:szCs w:val="22"/>
              </w:rPr>
              <w:t>ss.mm.ii</w:t>
            </w:r>
            <w:proofErr w:type="spellEnd"/>
            <w:r w:rsidRPr="008313C7">
              <w:rPr>
                <w:rFonts w:asciiTheme="minorHAnsi" w:hAnsiTheme="minorHAnsi" w:cs="Arial"/>
                <w:sz w:val="22"/>
                <w:szCs w:val="22"/>
              </w:rPr>
              <w:t>.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C51D57" w:rsidRPr="008313C7" w:rsidTr="00E02428">
        <w:tc>
          <w:tcPr>
            <w:tcW w:w="14427" w:type="dxa"/>
            <w:gridSpan w:val="4"/>
            <w:shd w:val="clear" w:color="auto" w:fill="DBE5F1" w:themeFill="accent1" w:themeFillTint="33"/>
          </w:tcPr>
          <w:p w:rsidR="00C51D57" w:rsidRPr="008313C7" w:rsidRDefault="00C51D57" w:rsidP="00E0242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C3.1.1 </w:t>
            </w:r>
            <w:r>
              <w:rPr>
                <w:rFonts w:asciiTheme="minorHAnsi" w:hAnsiTheme="minorHAnsi" w:cs="Arial"/>
                <w:sz w:val="22"/>
                <w:szCs w:val="22"/>
              </w:rPr>
              <w:t>Acquisto di f</w:t>
            </w:r>
            <w:r w:rsidRPr="008313C7">
              <w:rPr>
                <w:rFonts w:asciiTheme="minorHAnsi" w:hAnsiTheme="minorHAnsi" w:cs="Arial"/>
                <w:sz w:val="22"/>
                <w:szCs w:val="22"/>
              </w:rPr>
              <w:t>ornitur</w:t>
            </w:r>
            <w:r>
              <w:rPr>
                <w:rFonts w:asciiTheme="minorHAnsi" w:hAnsiTheme="minorHAnsi" w:cs="Arial"/>
                <w:sz w:val="22"/>
                <w:szCs w:val="22"/>
              </w:rPr>
              <w:t>e</w:t>
            </w: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e/</w:t>
            </w:r>
            <w:r w:rsidRPr="008313C7">
              <w:rPr>
                <w:rFonts w:asciiTheme="minorHAnsi" w:hAnsiTheme="minorHAnsi" w:cs="Arial"/>
                <w:sz w:val="22"/>
                <w:szCs w:val="22"/>
              </w:rPr>
              <w:t>o servizi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di</w:t>
            </w: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 importo &lt; € 40.000 (DI IMPORTO INFERIORE AD EURO 75.000,00 PER LE PROCEDURE PER LE QUALI LA DETERMINA A CONTRARRE O ALTRO ATTO DI AVVIO DEL PROCEDIMENTO EQUIVALENTE SIA ADOTTATO TRA IL 15 SETTEMBRE 2020 E IL 31 DICEMBRE 2021 (ART.1 COMMA 2 LEGGE 11 SETTEMBRE 2020, N. 120))</w:t>
            </w:r>
          </w:p>
        </w:tc>
      </w:tr>
      <w:tr w:rsidR="00C51D57" w:rsidRPr="008313C7" w:rsidTr="00597EAA">
        <w:tc>
          <w:tcPr>
            <w:tcW w:w="3606" w:type="dxa"/>
          </w:tcPr>
          <w:p w:rsidR="00C51D57" w:rsidRPr="008313C7" w:rsidRDefault="00C51D57" w:rsidP="00985479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Tipologia affidamento: </w:t>
            </w:r>
          </w:p>
          <w:p w:rsidR="00C51D57" w:rsidRPr="008313C7" w:rsidRDefault="00C51D57" w:rsidP="00985479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07" w:type="dxa"/>
          </w:tcPr>
          <w:p w:rsidR="00C51D57" w:rsidRPr="008313C7" w:rsidRDefault="00C51D57" w:rsidP="001069FE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□ art. 36 comma 2 </w:t>
            </w:r>
            <w:proofErr w:type="spellStart"/>
            <w:r w:rsidRPr="008313C7">
              <w:rPr>
                <w:rFonts w:asciiTheme="minorHAnsi" w:hAnsiTheme="minorHAnsi" w:cs="Arial"/>
                <w:sz w:val="22"/>
                <w:szCs w:val="22"/>
              </w:rPr>
              <w:t>let</w:t>
            </w:r>
            <w:proofErr w:type="spellEnd"/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. a) del </w:t>
            </w:r>
            <w:proofErr w:type="spellStart"/>
            <w:r w:rsidRPr="008313C7">
              <w:rPr>
                <w:rFonts w:asciiTheme="minorHAnsi" w:hAnsiTheme="minorHAnsi" w:cs="Arial"/>
                <w:sz w:val="22"/>
                <w:szCs w:val="22"/>
              </w:rPr>
              <w:t>D.Lgs</w:t>
            </w:r>
            <w:proofErr w:type="spellEnd"/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 50/2016 e </w:t>
            </w:r>
            <w:proofErr w:type="spellStart"/>
            <w:r w:rsidRPr="008313C7">
              <w:rPr>
                <w:rFonts w:asciiTheme="minorHAnsi" w:hAnsiTheme="minorHAnsi" w:cs="Arial"/>
                <w:sz w:val="22"/>
                <w:szCs w:val="22"/>
              </w:rPr>
              <w:t>ss.mm.ii</w:t>
            </w:r>
            <w:proofErr w:type="spellEnd"/>
            <w:r w:rsidRPr="008313C7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C51D57" w:rsidRPr="008313C7" w:rsidRDefault="00C51D57" w:rsidP="001069FE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>□ altra procedura ordinaria ………</w:t>
            </w:r>
          </w:p>
        </w:tc>
        <w:tc>
          <w:tcPr>
            <w:tcW w:w="3607" w:type="dxa"/>
            <w:vAlign w:val="center"/>
          </w:tcPr>
          <w:p w:rsidR="00C51D57" w:rsidRPr="008313C7" w:rsidRDefault="00C51D57" w:rsidP="001F426E">
            <w:pPr>
              <w:pStyle w:val="Paragrafoelenco"/>
              <w:ind w:left="175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597EAA">
        <w:tc>
          <w:tcPr>
            <w:tcW w:w="3606" w:type="dxa"/>
          </w:tcPr>
          <w:p w:rsidR="00C51D57" w:rsidRPr="008313C7" w:rsidRDefault="00C51D57" w:rsidP="001069FE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 xml:space="preserve">Per l’acquisto di beni e servizi di importi pari o superiori ad euro 5.000,00 è stato rispettato quanto stabilito dall’art. 1 comma 450 della legge n. 296/2006, come modificato </w:t>
            </w:r>
            <w:r w:rsidRPr="008313C7">
              <w:rPr>
                <w:rFonts w:asciiTheme="minorHAnsi" w:hAnsiTheme="minorHAnsi"/>
                <w:sz w:val="22"/>
                <w:szCs w:val="22"/>
              </w:rPr>
              <w:lastRenderedPageBreak/>
              <w:t>dall’articolo 1 comma 130 della legge 145/2018?</w:t>
            </w:r>
          </w:p>
        </w:tc>
        <w:tc>
          <w:tcPr>
            <w:tcW w:w="3607" w:type="dxa"/>
          </w:tcPr>
          <w:p w:rsidR="00C51D57" w:rsidRPr="008313C7" w:rsidRDefault="00C51D57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lastRenderedPageBreak/>
              <w:t>Si/No/NA</w:t>
            </w:r>
          </w:p>
        </w:tc>
        <w:tc>
          <w:tcPr>
            <w:tcW w:w="3607" w:type="dxa"/>
            <w:vAlign w:val="center"/>
          </w:tcPr>
          <w:p w:rsidR="00C51D57" w:rsidRPr="008313C7" w:rsidRDefault="00C51D57" w:rsidP="001F426E">
            <w:pPr>
              <w:pStyle w:val="Paragrafoelenco"/>
              <w:ind w:left="175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597EAA">
        <w:tc>
          <w:tcPr>
            <w:tcW w:w="3606" w:type="dxa"/>
          </w:tcPr>
          <w:p w:rsidR="00C51D57" w:rsidRPr="008313C7" w:rsidRDefault="00C51D57" w:rsidP="00985479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lastRenderedPageBreak/>
              <w:t>Strumenti di acquisto e negoziazione messi a disposizione da CONSIP</w:t>
            </w:r>
          </w:p>
        </w:tc>
        <w:tc>
          <w:tcPr>
            <w:tcW w:w="3607" w:type="dxa"/>
          </w:tcPr>
          <w:p w:rsidR="00C51D57" w:rsidRPr="008313C7" w:rsidRDefault="00C51D57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 xml:space="preserve">Se si </w:t>
            </w:r>
          </w:p>
          <w:p w:rsidR="00C51D57" w:rsidRPr="008313C7" w:rsidRDefault="00C51D57" w:rsidP="001F426E">
            <w:pPr>
              <w:pStyle w:val="Paragrafoelenco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>□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 xml:space="preserve"> ME.PA.</w:t>
            </w:r>
          </w:p>
          <w:p w:rsidR="00C51D57" w:rsidRPr="008313C7" w:rsidRDefault="00C51D57" w:rsidP="001F426E">
            <w:pPr>
              <w:pStyle w:val="Paragrafoelenco"/>
              <w:spacing w:after="200" w:line="276" w:lineRule="auto"/>
              <w:ind w:hanging="5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 xml:space="preserve">Modalità d’acquisto: </w:t>
            </w:r>
          </w:p>
          <w:p w:rsidR="00C51D57" w:rsidRPr="008313C7" w:rsidRDefault="00C51D57" w:rsidP="001F426E">
            <w:pPr>
              <w:pStyle w:val="Paragrafoelenco"/>
              <w:spacing w:after="200" w:line="276" w:lineRule="auto"/>
              <w:ind w:hanging="5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□ 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>ordine d’acquisto (ODA)</w:t>
            </w:r>
          </w:p>
          <w:p w:rsidR="00C51D57" w:rsidRPr="008313C7" w:rsidRDefault="00C51D57" w:rsidP="001F426E">
            <w:pPr>
              <w:pStyle w:val="Paragrafoelenco"/>
              <w:spacing w:after="200" w:line="276" w:lineRule="auto"/>
              <w:ind w:hanging="49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□ 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>trattativa diretta</w:t>
            </w:r>
          </w:p>
          <w:p w:rsidR="00C51D57" w:rsidRPr="008313C7" w:rsidRDefault="00C51D57" w:rsidP="001F426E">
            <w:pPr>
              <w:pStyle w:val="Paragrafoelenco"/>
              <w:ind w:left="0" w:firstLine="22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>□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8313C7">
              <w:rPr>
                <w:rFonts w:asciiTheme="minorHAnsi" w:hAnsiTheme="minorHAnsi"/>
                <w:bCs/>
                <w:sz w:val="22"/>
                <w:szCs w:val="22"/>
              </w:rPr>
              <w:t>richiesta di offerta (RDO)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 xml:space="preserve">: </w:t>
            </w:r>
          </w:p>
          <w:p w:rsidR="00C51D57" w:rsidRPr="008313C7" w:rsidRDefault="00C51D57" w:rsidP="001F426E">
            <w:pPr>
              <w:pStyle w:val="Paragrafoelenc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□ 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>RDO aperta</w:t>
            </w:r>
            <w:proofErr w:type="gramStart"/>
            <w:r w:rsidRPr="008313C7">
              <w:rPr>
                <w:rFonts w:asciiTheme="minorHAnsi" w:hAnsiTheme="minorHAnsi"/>
                <w:sz w:val="22"/>
                <w:szCs w:val="22"/>
              </w:rPr>
              <w:t xml:space="preserve"> ….</w:t>
            </w:r>
            <w:proofErr w:type="gramEnd"/>
            <w:r w:rsidRPr="008313C7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C51D57" w:rsidRDefault="00C51D57" w:rsidP="001F426E">
            <w:pPr>
              <w:pStyle w:val="Paragrafoelenc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□ 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>RDO ristretta + manifestazione interesse</w:t>
            </w:r>
          </w:p>
          <w:p w:rsidR="00C51D57" w:rsidRPr="008313C7" w:rsidRDefault="00C51D57" w:rsidP="001F426E">
            <w:pPr>
              <w:pStyle w:val="Paragrafoelenc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C51D57" w:rsidRPr="008313C7" w:rsidRDefault="00C51D57" w:rsidP="001F426E">
            <w:pPr>
              <w:pStyle w:val="Paragrafoelenco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>□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 xml:space="preserve"> Convenzioni quadro </w:t>
            </w:r>
          </w:p>
          <w:p w:rsidR="00C51D57" w:rsidRPr="008313C7" w:rsidRDefault="00C51D57" w:rsidP="001F426E">
            <w:pPr>
              <w:pStyle w:val="Paragrafoelenco"/>
              <w:spacing w:after="200" w:line="276" w:lineRule="auto"/>
              <w:ind w:hanging="5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 xml:space="preserve"> Modalità d’acquisto: </w:t>
            </w:r>
          </w:p>
          <w:p w:rsidR="00C51D57" w:rsidRPr="008313C7" w:rsidRDefault="00C51D57" w:rsidP="001F426E">
            <w:pPr>
              <w:pStyle w:val="Paragrafoelenco"/>
              <w:spacing w:after="200" w:line="276" w:lineRule="auto"/>
              <w:ind w:hanging="5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□ 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>ordine d’acquisto (ODA)</w:t>
            </w:r>
          </w:p>
          <w:p w:rsidR="00C51D57" w:rsidRPr="008313C7" w:rsidRDefault="00C51D57" w:rsidP="001F426E">
            <w:pPr>
              <w:pStyle w:val="Paragrafoelenco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C51D57" w:rsidRPr="008313C7" w:rsidRDefault="00C51D57" w:rsidP="001F426E">
            <w:pPr>
              <w:pStyle w:val="Paragrafoelenco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□ 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 xml:space="preserve">Accordi Quadro: </w:t>
            </w:r>
          </w:p>
          <w:p w:rsidR="00C51D57" w:rsidRPr="008313C7" w:rsidRDefault="00C51D57" w:rsidP="001F426E">
            <w:pPr>
              <w:pStyle w:val="Paragrafoelenco"/>
              <w:spacing w:after="200" w:line="276" w:lineRule="auto"/>
              <w:ind w:hanging="5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 xml:space="preserve">- Modalità d’acquisto: </w:t>
            </w:r>
          </w:p>
          <w:p w:rsidR="00C51D57" w:rsidRPr="008313C7" w:rsidRDefault="00C51D57" w:rsidP="001F426E">
            <w:pPr>
              <w:pStyle w:val="Paragrafoelenco"/>
              <w:spacing w:after="200" w:line="276" w:lineRule="auto"/>
              <w:ind w:hanging="5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□ 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>ordine d’acquisto (ODA)</w:t>
            </w:r>
          </w:p>
          <w:p w:rsidR="00C51D57" w:rsidRPr="008313C7" w:rsidRDefault="00C51D57" w:rsidP="001F426E">
            <w:pPr>
              <w:pStyle w:val="Paragrafoelenco"/>
              <w:ind w:left="0" w:firstLine="22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>□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8313C7">
              <w:rPr>
                <w:rFonts w:asciiTheme="minorHAnsi" w:hAnsiTheme="minorHAnsi"/>
                <w:bCs/>
                <w:sz w:val="22"/>
                <w:szCs w:val="22"/>
              </w:rPr>
              <w:t>richiesta di offerta (RDO) (5 operatori)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 xml:space="preserve">: </w:t>
            </w:r>
          </w:p>
          <w:p w:rsidR="00C51D57" w:rsidRPr="008313C7" w:rsidRDefault="00C51D57" w:rsidP="001F426E">
            <w:pPr>
              <w:pStyle w:val="Paragrafoelenc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□ 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>RDO aperta</w:t>
            </w:r>
            <w:proofErr w:type="gramStart"/>
            <w:r w:rsidRPr="008313C7">
              <w:rPr>
                <w:rFonts w:asciiTheme="minorHAnsi" w:hAnsiTheme="minorHAnsi"/>
                <w:sz w:val="22"/>
                <w:szCs w:val="22"/>
              </w:rPr>
              <w:t xml:space="preserve"> ….</w:t>
            </w:r>
            <w:proofErr w:type="gramEnd"/>
            <w:r w:rsidRPr="008313C7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C51D57" w:rsidRPr="008313C7" w:rsidRDefault="00C51D57" w:rsidP="001F426E">
            <w:pPr>
              <w:pStyle w:val="Paragrafoelenc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□ 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>RDO ristretta + manifestazione interesse</w:t>
            </w:r>
          </w:p>
          <w:p w:rsidR="00C51D57" w:rsidRPr="008313C7" w:rsidRDefault="00C51D57" w:rsidP="001F426E">
            <w:pPr>
              <w:pStyle w:val="Paragrafoelenc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C51D57" w:rsidRPr="008313C7" w:rsidRDefault="00C51D57" w:rsidP="001F426E">
            <w:pPr>
              <w:pStyle w:val="Paragrafoelenco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>□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 xml:space="preserve"> Sistema dinamico di acquisizione</w:t>
            </w:r>
          </w:p>
          <w:p w:rsidR="00C51D57" w:rsidRPr="008313C7" w:rsidRDefault="00C51D5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  <w:vAlign w:val="center"/>
          </w:tcPr>
          <w:p w:rsidR="00C51D57" w:rsidRPr="008313C7" w:rsidRDefault="00C51D57" w:rsidP="001F426E">
            <w:pPr>
              <w:pStyle w:val="Paragrafoelenco"/>
              <w:ind w:left="175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597EAA">
        <w:tc>
          <w:tcPr>
            <w:tcW w:w="3606" w:type="dxa"/>
          </w:tcPr>
          <w:p w:rsidR="00C51D57" w:rsidRPr="008313C7" w:rsidRDefault="00C51D57" w:rsidP="008313C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8313C7">
              <w:rPr>
                <w:rFonts w:asciiTheme="minorHAnsi" w:hAnsiTheme="minorHAnsi" w:cs="Tahoma"/>
                <w:sz w:val="22"/>
                <w:szCs w:val="22"/>
              </w:rPr>
              <w:t>Sistema e-</w:t>
            </w:r>
            <w:proofErr w:type="spellStart"/>
            <w:r w:rsidRPr="008313C7">
              <w:rPr>
                <w:rFonts w:asciiTheme="minorHAnsi" w:hAnsiTheme="minorHAnsi" w:cs="Tahoma"/>
                <w:sz w:val="22"/>
                <w:szCs w:val="22"/>
              </w:rPr>
              <w:t>procurement</w:t>
            </w:r>
            <w:proofErr w:type="spellEnd"/>
            <w:r w:rsidRPr="008313C7">
              <w:rPr>
                <w:rFonts w:asciiTheme="minorHAnsi" w:hAnsiTheme="minorHAnsi" w:cs="Tahoma"/>
                <w:sz w:val="22"/>
                <w:szCs w:val="22"/>
              </w:rPr>
              <w:t xml:space="preserve"> messo a disposizione dalla SUARB (e-</w:t>
            </w:r>
            <w:proofErr w:type="spellStart"/>
            <w:r w:rsidRPr="008313C7">
              <w:rPr>
                <w:rFonts w:asciiTheme="minorHAnsi" w:hAnsiTheme="minorHAnsi" w:cs="Tahoma"/>
                <w:sz w:val="22"/>
                <w:szCs w:val="22"/>
              </w:rPr>
              <w:t>procurement</w:t>
            </w:r>
            <w:proofErr w:type="spellEnd"/>
            <w:r w:rsidRPr="008313C7">
              <w:rPr>
                <w:rFonts w:asciiTheme="minorHAnsi" w:hAnsiTheme="minorHAnsi" w:cs="Tahoma"/>
                <w:sz w:val="22"/>
                <w:szCs w:val="22"/>
              </w:rPr>
              <w:t xml:space="preserve"> SUARB) </w:t>
            </w:r>
          </w:p>
        </w:tc>
        <w:tc>
          <w:tcPr>
            <w:tcW w:w="3607" w:type="dxa"/>
          </w:tcPr>
          <w:p w:rsidR="00C51D57" w:rsidRPr="008313C7" w:rsidRDefault="00C51D5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  <w:vAlign w:val="center"/>
          </w:tcPr>
          <w:p w:rsidR="00C51D57" w:rsidRPr="008313C7" w:rsidRDefault="00C51D57" w:rsidP="001F426E">
            <w:pPr>
              <w:pStyle w:val="Paragrafoelenco"/>
              <w:ind w:left="175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597EAA">
        <w:tc>
          <w:tcPr>
            <w:tcW w:w="3606" w:type="dxa"/>
          </w:tcPr>
          <w:p w:rsidR="00C51D57" w:rsidRPr="008313C7" w:rsidRDefault="00C51D57" w:rsidP="001F426E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8313C7">
              <w:rPr>
                <w:rFonts w:asciiTheme="minorHAnsi" w:hAnsiTheme="minorHAnsi" w:cs="Tahoma"/>
                <w:sz w:val="22"/>
                <w:szCs w:val="22"/>
              </w:rPr>
              <w:t>Altri mercati elettronici istituiti ai sensi dell’art. 328 del D.P.R. 207/2010</w:t>
            </w:r>
          </w:p>
        </w:tc>
        <w:tc>
          <w:tcPr>
            <w:tcW w:w="3607" w:type="dxa"/>
          </w:tcPr>
          <w:p w:rsidR="00C51D57" w:rsidRPr="008313C7" w:rsidRDefault="00C51D5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  <w:vAlign w:val="center"/>
          </w:tcPr>
          <w:p w:rsidR="00C51D57" w:rsidRPr="008313C7" w:rsidRDefault="00C51D57" w:rsidP="001F426E">
            <w:pPr>
              <w:pStyle w:val="Paragrafoelenco"/>
              <w:ind w:left="175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E02428">
        <w:tc>
          <w:tcPr>
            <w:tcW w:w="14427" w:type="dxa"/>
            <w:gridSpan w:val="4"/>
            <w:shd w:val="clear" w:color="auto" w:fill="DBE5F1" w:themeFill="accent1" w:themeFillTint="33"/>
          </w:tcPr>
          <w:p w:rsidR="00C51D57" w:rsidRPr="008313C7" w:rsidRDefault="00C51D57" w:rsidP="00E02428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C3.1.2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Acquisto di </w:t>
            </w:r>
            <w:r w:rsidRPr="008313C7">
              <w:rPr>
                <w:rFonts w:asciiTheme="minorHAnsi" w:hAnsiTheme="minorHAnsi" w:cs="Arial"/>
                <w:sz w:val="22"/>
                <w:szCs w:val="22"/>
              </w:rPr>
              <w:t>Fornitur</w:t>
            </w:r>
            <w:r>
              <w:rPr>
                <w:rFonts w:asciiTheme="minorHAnsi" w:hAnsiTheme="minorHAnsi" w:cs="Arial"/>
                <w:sz w:val="22"/>
                <w:szCs w:val="22"/>
              </w:rPr>
              <w:t>e</w:t>
            </w: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e/</w:t>
            </w:r>
            <w:r w:rsidRPr="008313C7">
              <w:rPr>
                <w:rFonts w:asciiTheme="minorHAnsi" w:hAnsiTheme="minorHAnsi" w:cs="Arial"/>
                <w:sz w:val="22"/>
                <w:szCs w:val="22"/>
              </w:rPr>
              <w:t>o servizi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di </w:t>
            </w: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importo ≥ € 40.000 (DI IMPORTO SUPERIORE AD EURO 75.000,00 PER LE PROCEDURE PER LE QUALI LA DETERMINA A </w:t>
            </w:r>
            <w:r w:rsidRPr="008313C7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CONTRARRE O ALTRO ATTO DI AVVIO DEL PROCEDIMENTO EQUIVALENTE SIA ADOTTATO TRA IL 15 SETTEMBRE 2020 E IL 31 DICEMBRE 2021 (ART.1 COMMA 2 LEGGE 11 SETTEMBRE 2020, N. 120)) e &lt; soglia art.35 D.Lgs.50/2016  e </w:t>
            </w:r>
            <w:proofErr w:type="spellStart"/>
            <w:r w:rsidRPr="008313C7">
              <w:rPr>
                <w:rFonts w:asciiTheme="minorHAnsi" w:hAnsiTheme="minorHAnsi" w:cs="Arial"/>
                <w:sz w:val="22"/>
                <w:szCs w:val="22"/>
              </w:rPr>
              <w:t>ss.mm.ii</w:t>
            </w:r>
            <w:proofErr w:type="spellEnd"/>
            <w:r w:rsidRPr="008313C7">
              <w:rPr>
                <w:rFonts w:asciiTheme="minorHAnsi" w:hAnsiTheme="minorHAnsi" w:cs="Arial"/>
                <w:sz w:val="22"/>
                <w:szCs w:val="22"/>
              </w:rPr>
              <w:t>.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E02428">
              <w:rPr>
                <w:rFonts w:asciiTheme="minorHAnsi" w:hAnsiTheme="minorHAnsi"/>
                <w:sz w:val="22"/>
                <w:szCs w:val="22"/>
              </w:rPr>
              <w:t xml:space="preserve">(soglie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da ultimo </w:t>
            </w:r>
            <w:r w:rsidRPr="00E02428">
              <w:rPr>
                <w:rFonts w:asciiTheme="minorHAnsi" w:hAnsiTheme="minorHAnsi"/>
                <w:sz w:val="22"/>
                <w:szCs w:val="22"/>
              </w:rPr>
              <w:t>stabilite dal 1° gennaio 2018 dal </w:t>
            </w:r>
            <w:hyperlink r:id="rId10" w:tgtFrame="_blank" w:history="1">
              <w:r w:rsidRPr="00E02428">
                <w:rPr>
                  <w:rFonts w:asciiTheme="minorHAnsi" w:hAnsiTheme="minorHAnsi"/>
                  <w:sz w:val="22"/>
                  <w:szCs w:val="22"/>
                </w:rPr>
                <w:t>Regolamento (UE) 2017/2366 del 18 dicembre 2017</w:t>
              </w:r>
            </w:hyperlink>
            <w:r w:rsidRPr="00E0242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  <w:tr w:rsidR="00C51D57" w:rsidRPr="008313C7" w:rsidTr="00597EAA">
        <w:tc>
          <w:tcPr>
            <w:tcW w:w="3606" w:type="dxa"/>
          </w:tcPr>
          <w:p w:rsidR="00C51D57" w:rsidRPr="008313C7" w:rsidRDefault="00C51D57" w:rsidP="001069FE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lastRenderedPageBreak/>
              <w:t>Tipologia affidamento</w:t>
            </w:r>
          </w:p>
        </w:tc>
        <w:tc>
          <w:tcPr>
            <w:tcW w:w="3607" w:type="dxa"/>
          </w:tcPr>
          <w:p w:rsidR="00C51D57" w:rsidRPr="008313C7" w:rsidRDefault="00C51D57" w:rsidP="001069FE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□ art. 36 comma 2 </w:t>
            </w:r>
            <w:proofErr w:type="spellStart"/>
            <w:r w:rsidRPr="008313C7">
              <w:rPr>
                <w:rFonts w:asciiTheme="minorHAnsi" w:hAnsiTheme="minorHAnsi" w:cs="Arial"/>
                <w:sz w:val="22"/>
                <w:szCs w:val="22"/>
              </w:rPr>
              <w:t>let</w:t>
            </w:r>
            <w:proofErr w:type="spellEnd"/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. b) del </w:t>
            </w:r>
            <w:proofErr w:type="spellStart"/>
            <w:r w:rsidRPr="008313C7">
              <w:rPr>
                <w:rFonts w:asciiTheme="minorHAnsi" w:hAnsiTheme="minorHAnsi" w:cs="Arial"/>
                <w:sz w:val="22"/>
                <w:szCs w:val="22"/>
              </w:rPr>
              <w:t>D.Lgs</w:t>
            </w:r>
            <w:proofErr w:type="spellEnd"/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 50/2016 e </w:t>
            </w:r>
            <w:proofErr w:type="spellStart"/>
            <w:r w:rsidRPr="008313C7">
              <w:rPr>
                <w:rFonts w:asciiTheme="minorHAnsi" w:hAnsiTheme="minorHAnsi" w:cs="Arial"/>
                <w:sz w:val="22"/>
                <w:szCs w:val="22"/>
              </w:rPr>
              <w:t>ss.mm.ii</w:t>
            </w:r>
            <w:proofErr w:type="spellEnd"/>
            <w:r w:rsidRPr="008313C7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C51D57" w:rsidRPr="008313C7" w:rsidRDefault="00C51D57" w:rsidP="001069FE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>□ altra procedura ordinaria ………</w:t>
            </w:r>
          </w:p>
        </w:tc>
        <w:tc>
          <w:tcPr>
            <w:tcW w:w="3607" w:type="dxa"/>
            <w:vAlign w:val="center"/>
          </w:tcPr>
          <w:p w:rsidR="00C51D57" w:rsidRPr="008313C7" w:rsidRDefault="00C51D57" w:rsidP="001F426E">
            <w:pPr>
              <w:pStyle w:val="Paragrafoelenco"/>
              <w:ind w:left="175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597EAA">
        <w:tc>
          <w:tcPr>
            <w:tcW w:w="3606" w:type="dxa"/>
          </w:tcPr>
          <w:p w:rsidR="00C51D57" w:rsidRPr="008313C7" w:rsidRDefault="00C51D57" w:rsidP="00985479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Per l’acquisto di beni e servizi di importi pari o superiori ad euro 5.000,00 è stato rispettato quanto stabilito dall’art. 1 comma 450 della legge n. 296/2006, come modificato dall’articolo 1 comma 130 della legge 145/2018?</w:t>
            </w:r>
          </w:p>
        </w:tc>
        <w:tc>
          <w:tcPr>
            <w:tcW w:w="3607" w:type="dxa"/>
          </w:tcPr>
          <w:p w:rsidR="00C51D57" w:rsidRPr="008313C7" w:rsidRDefault="00C51D57" w:rsidP="00985479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  <w:vAlign w:val="center"/>
          </w:tcPr>
          <w:p w:rsidR="00C51D57" w:rsidRPr="008313C7" w:rsidRDefault="00C51D57" w:rsidP="001F426E">
            <w:pPr>
              <w:pStyle w:val="Paragrafoelenco"/>
              <w:ind w:left="175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597EAA">
        <w:tc>
          <w:tcPr>
            <w:tcW w:w="3606" w:type="dxa"/>
          </w:tcPr>
          <w:p w:rsidR="00C51D57" w:rsidRPr="008313C7" w:rsidRDefault="00C51D57" w:rsidP="001F426E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Strumenti di acquisto e negoziazione messi a disposizione da CONSIP</w:t>
            </w:r>
          </w:p>
        </w:tc>
        <w:tc>
          <w:tcPr>
            <w:tcW w:w="3607" w:type="dxa"/>
          </w:tcPr>
          <w:p w:rsidR="00C51D57" w:rsidRPr="008313C7" w:rsidRDefault="00C51D57" w:rsidP="001069FE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 xml:space="preserve">Se si </w:t>
            </w:r>
          </w:p>
          <w:p w:rsidR="00C51D57" w:rsidRPr="008313C7" w:rsidRDefault="00C51D57" w:rsidP="001069FE">
            <w:pPr>
              <w:pStyle w:val="Paragrafoelenco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>□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 xml:space="preserve"> ME.PA.</w:t>
            </w:r>
          </w:p>
          <w:p w:rsidR="00C51D57" w:rsidRPr="008313C7" w:rsidRDefault="00C51D57" w:rsidP="001069FE">
            <w:pPr>
              <w:pStyle w:val="Paragrafoelenco"/>
              <w:spacing w:after="200" w:line="276" w:lineRule="auto"/>
              <w:ind w:hanging="5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 xml:space="preserve">Modalità d’acquisto: </w:t>
            </w:r>
          </w:p>
          <w:p w:rsidR="00C51D57" w:rsidRPr="008313C7" w:rsidRDefault="00C51D57" w:rsidP="001069FE">
            <w:pPr>
              <w:pStyle w:val="Paragrafoelenco"/>
              <w:ind w:left="0" w:firstLine="22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>□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8313C7">
              <w:rPr>
                <w:rFonts w:asciiTheme="minorHAnsi" w:hAnsiTheme="minorHAnsi"/>
                <w:bCs/>
                <w:sz w:val="22"/>
                <w:szCs w:val="22"/>
              </w:rPr>
              <w:t>richiesta di offerta (RDO) (5 operatori)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 xml:space="preserve">: </w:t>
            </w:r>
          </w:p>
          <w:p w:rsidR="00C51D57" w:rsidRPr="008313C7" w:rsidRDefault="00C51D57" w:rsidP="001069FE">
            <w:pPr>
              <w:pStyle w:val="Paragrafoelenc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□ 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>RDO aperta</w:t>
            </w:r>
            <w:proofErr w:type="gramStart"/>
            <w:r w:rsidRPr="008313C7">
              <w:rPr>
                <w:rFonts w:asciiTheme="minorHAnsi" w:hAnsiTheme="minorHAnsi"/>
                <w:sz w:val="22"/>
                <w:szCs w:val="22"/>
              </w:rPr>
              <w:t xml:space="preserve"> ….</w:t>
            </w:r>
            <w:proofErr w:type="gramEnd"/>
            <w:r w:rsidRPr="008313C7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C51D57" w:rsidRPr="008313C7" w:rsidRDefault="00C51D57" w:rsidP="001069FE">
            <w:pPr>
              <w:pStyle w:val="Paragrafoelenc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□ 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>RDO ristretta + manifestazione interesse</w:t>
            </w:r>
          </w:p>
          <w:p w:rsidR="00C51D57" w:rsidRPr="008313C7" w:rsidRDefault="00C51D57" w:rsidP="001069FE">
            <w:pPr>
              <w:pStyle w:val="Paragrafoelenc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C51D57" w:rsidRPr="008313C7" w:rsidRDefault="00C51D57" w:rsidP="001069FE">
            <w:pPr>
              <w:pStyle w:val="Paragrafoelenco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>□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 xml:space="preserve"> Convenzioni quadro </w:t>
            </w:r>
          </w:p>
          <w:p w:rsidR="00C51D57" w:rsidRPr="008313C7" w:rsidRDefault="00C51D57" w:rsidP="001069FE">
            <w:pPr>
              <w:pStyle w:val="Paragrafoelenco"/>
              <w:spacing w:after="200" w:line="276" w:lineRule="auto"/>
              <w:ind w:hanging="5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 xml:space="preserve"> Modalità d’acquisto: </w:t>
            </w:r>
          </w:p>
          <w:p w:rsidR="00C51D57" w:rsidRPr="008313C7" w:rsidRDefault="00C51D57" w:rsidP="001069FE">
            <w:pPr>
              <w:pStyle w:val="Paragrafoelenco"/>
              <w:spacing w:after="200" w:line="276" w:lineRule="auto"/>
              <w:ind w:hanging="5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□ 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>ordine d’acquisto (ODA)</w:t>
            </w:r>
          </w:p>
          <w:p w:rsidR="00C51D57" w:rsidRPr="008313C7" w:rsidRDefault="00C51D57" w:rsidP="001069FE">
            <w:pPr>
              <w:pStyle w:val="Paragrafoelenco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C51D57" w:rsidRPr="008313C7" w:rsidRDefault="00C51D57" w:rsidP="001069FE">
            <w:pPr>
              <w:pStyle w:val="Paragrafoelenco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□ 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 xml:space="preserve">Accordi Quadro: </w:t>
            </w:r>
          </w:p>
          <w:p w:rsidR="00C51D57" w:rsidRPr="008313C7" w:rsidRDefault="00C51D57" w:rsidP="001069FE">
            <w:pPr>
              <w:pStyle w:val="Paragrafoelenco"/>
              <w:spacing w:after="200" w:line="276" w:lineRule="auto"/>
              <w:ind w:hanging="5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 xml:space="preserve">- Modalità d’acquisto: </w:t>
            </w:r>
          </w:p>
          <w:p w:rsidR="00C51D57" w:rsidRPr="008313C7" w:rsidRDefault="00C51D57" w:rsidP="001069FE">
            <w:pPr>
              <w:pStyle w:val="Paragrafoelenco"/>
              <w:spacing w:after="200" w:line="276" w:lineRule="auto"/>
              <w:ind w:hanging="5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□ 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>ordine d’acquisto (ODA)</w:t>
            </w:r>
          </w:p>
          <w:p w:rsidR="00C51D57" w:rsidRPr="008313C7" w:rsidRDefault="00C51D57" w:rsidP="001069FE">
            <w:pPr>
              <w:pStyle w:val="Paragrafoelenco"/>
              <w:ind w:left="0" w:firstLine="22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>□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8313C7">
              <w:rPr>
                <w:rFonts w:asciiTheme="minorHAnsi" w:hAnsiTheme="minorHAnsi"/>
                <w:bCs/>
                <w:sz w:val="22"/>
                <w:szCs w:val="22"/>
              </w:rPr>
              <w:t>richiesta di offerta (RDO) (5 operatori)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 xml:space="preserve">: </w:t>
            </w:r>
          </w:p>
          <w:p w:rsidR="00C51D57" w:rsidRPr="008313C7" w:rsidRDefault="00C51D57" w:rsidP="001069FE">
            <w:pPr>
              <w:pStyle w:val="Paragrafoelenc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□ RDO aperta</w:t>
            </w:r>
            <w:proofErr w:type="gramStart"/>
            <w:r w:rsidRPr="008313C7">
              <w:rPr>
                <w:rFonts w:asciiTheme="minorHAnsi" w:hAnsiTheme="minorHAnsi"/>
                <w:sz w:val="22"/>
                <w:szCs w:val="22"/>
              </w:rPr>
              <w:t xml:space="preserve"> ….</w:t>
            </w:r>
            <w:proofErr w:type="gramEnd"/>
            <w:r w:rsidRPr="008313C7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C51D57" w:rsidRPr="008313C7" w:rsidRDefault="00C51D57" w:rsidP="001069FE">
            <w:pPr>
              <w:pStyle w:val="Paragrafoelenc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□ RDO ristretta + manifestazione interesse</w:t>
            </w:r>
          </w:p>
          <w:p w:rsidR="00C51D57" w:rsidRPr="008313C7" w:rsidRDefault="00C51D57" w:rsidP="001069FE">
            <w:pPr>
              <w:pStyle w:val="Paragrafoelenco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lastRenderedPageBreak/>
              <w:t>□ Sistema dinamico di acquisizione</w:t>
            </w:r>
          </w:p>
        </w:tc>
        <w:tc>
          <w:tcPr>
            <w:tcW w:w="3607" w:type="dxa"/>
            <w:vAlign w:val="center"/>
          </w:tcPr>
          <w:p w:rsidR="00C51D57" w:rsidRPr="008313C7" w:rsidRDefault="00C51D57" w:rsidP="001F426E">
            <w:pPr>
              <w:pStyle w:val="Paragrafoelenco"/>
              <w:ind w:left="175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597EAA">
        <w:tc>
          <w:tcPr>
            <w:tcW w:w="3606" w:type="dxa"/>
          </w:tcPr>
          <w:p w:rsidR="00C51D57" w:rsidRPr="008313C7" w:rsidRDefault="00C51D57" w:rsidP="00985479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8313C7">
              <w:rPr>
                <w:rFonts w:asciiTheme="minorHAnsi" w:hAnsiTheme="minorHAnsi" w:cs="Tahoma"/>
                <w:sz w:val="22"/>
                <w:szCs w:val="22"/>
              </w:rPr>
              <w:lastRenderedPageBreak/>
              <w:t>Sistema e-</w:t>
            </w:r>
            <w:proofErr w:type="spellStart"/>
            <w:r w:rsidRPr="008313C7">
              <w:rPr>
                <w:rFonts w:asciiTheme="minorHAnsi" w:hAnsiTheme="minorHAnsi" w:cs="Tahoma"/>
                <w:sz w:val="22"/>
                <w:szCs w:val="22"/>
              </w:rPr>
              <w:t>procurement</w:t>
            </w:r>
            <w:proofErr w:type="spellEnd"/>
            <w:r w:rsidRPr="008313C7">
              <w:rPr>
                <w:rFonts w:asciiTheme="minorHAnsi" w:hAnsiTheme="minorHAnsi" w:cs="Tahoma"/>
                <w:sz w:val="22"/>
                <w:szCs w:val="22"/>
              </w:rPr>
              <w:t xml:space="preserve"> messo a disposizione dalla SUARB (e-</w:t>
            </w:r>
            <w:proofErr w:type="spellStart"/>
            <w:r w:rsidRPr="008313C7">
              <w:rPr>
                <w:rFonts w:asciiTheme="minorHAnsi" w:hAnsiTheme="minorHAnsi" w:cs="Tahoma"/>
                <w:sz w:val="22"/>
                <w:szCs w:val="22"/>
              </w:rPr>
              <w:t>procurement</w:t>
            </w:r>
            <w:proofErr w:type="spellEnd"/>
            <w:r w:rsidRPr="008313C7">
              <w:rPr>
                <w:rFonts w:asciiTheme="minorHAnsi" w:hAnsiTheme="minorHAnsi" w:cs="Tahoma"/>
                <w:sz w:val="22"/>
                <w:szCs w:val="22"/>
              </w:rPr>
              <w:t xml:space="preserve"> SUARB) </w:t>
            </w:r>
          </w:p>
        </w:tc>
        <w:tc>
          <w:tcPr>
            <w:tcW w:w="3607" w:type="dxa"/>
          </w:tcPr>
          <w:p w:rsidR="00C51D57" w:rsidRPr="008313C7" w:rsidRDefault="00C51D57" w:rsidP="001069F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  <w:vAlign w:val="center"/>
          </w:tcPr>
          <w:p w:rsidR="00C51D57" w:rsidRPr="008313C7" w:rsidRDefault="00C51D57" w:rsidP="001F426E">
            <w:pPr>
              <w:pStyle w:val="Paragrafoelenco"/>
              <w:ind w:left="175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597EAA">
        <w:tc>
          <w:tcPr>
            <w:tcW w:w="3606" w:type="dxa"/>
          </w:tcPr>
          <w:p w:rsidR="00C51D57" w:rsidRPr="008313C7" w:rsidRDefault="00C51D57" w:rsidP="00985479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8313C7">
              <w:rPr>
                <w:rFonts w:asciiTheme="minorHAnsi" w:hAnsiTheme="minorHAnsi" w:cs="Tahoma"/>
                <w:sz w:val="22"/>
                <w:szCs w:val="22"/>
              </w:rPr>
              <w:t>Altri mercati elettronici istituiti ai sensi dell’art. 328 del D.P.R. 207/2010</w:t>
            </w:r>
          </w:p>
        </w:tc>
        <w:tc>
          <w:tcPr>
            <w:tcW w:w="3607" w:type="dxa"/>
          </w:tcPr>
          <w:p w:rsidR="00C51D57" w:rsidRPr="008313C7" w:rsidRDefault="00C51D57" w:rsidP="001069F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  <w:vAlign w:val="center"/>
          </w:tcPr>
          <w:p w:rsidR="00C51D57" w:rsidRPr="008313C7" w:rsidRDefault="00C51D57" w:rsidP="001F426E">
            <w:pPr>
              <w:pStyle w:val="Paragrafoelenco"/>
              <w:ind w:left="175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E02428">
        <w:tc>
          <w:tcPr>
            <w:tcW w:w="14427" w:type="dxa"/>
            <w:gridSpan w:val="4"/>
            <w:shd w:val="clear" w:color="auto" w:fill="DBE5F1" w:themeFill="accent1" w:themeFillTint="33"/>
          </w:tcPr>
          <w:p w:rsidR="00C51D57" w:rsidRPr="008313C7" w:rsidRDefault="00C51D57" w:rsidP="00E0242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 xml:space="preserve">C3.1.3 attuazione procedure </w:t>
            </w:r>
          </w:p>
        </w:tc>
      </w:tr>
      <w:tr w:rsidR="00C51D57" w:rsidRPr="008313C7" w:rsidTr="00597EAA">
        <w:tc>
          <w:tcPr>
            <w:tcW w:w="3606" w:type="dxa"/>
          </w:tcPr>
          <w:p w:rsidR="00C51D57" w:rsidRPr="008313C7" w:rsidRDefault="00C51D57" w:rsidP="008313C7">
            <w:pPr>
              <w:pStyle w:val="Paragrafoelenco"/>
              <w:tabs>
                <w:tab w:val="left" w:pos="284"/>
              </w:tabs>
              <w:spacing w:after="200" w:line="276" w:lineRule="auto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 xml:space="preserve">L’affidamento e l'esecuzione di appalti di servizi e forniture di importo inferiore alle soglie di cui all'art. 35 del d.lgs. 50/2016, è avvenuto nel rispetto dei principi di cui agli articoli 30 commi 1, 34 e 42 del d.lgs. 50/2016 e dalla linea guida </w:t>
            </w:r>
            <w:proofErr w:type="spellStart"/>
            <w:r w:rsidRPr="008313C7">
              <w:rPr>
                <w:rFonts w:asciiTheme="minorHAnsi" w:hAnsiTheme="minorHAnsi"/>
                <w:sz w:val="22"/>
                <w:szCs w:val="22"/>
              </w:rPr>
              <w:t>Anac</w:t>
            </w:r>
            <w:proofErr w:type="spellEnd"/>
            <w:r w:rsidRPr="008313C7">
              <w:rPr>
                <w:rFonts w:asciiTheme="minorHAnsi" w:hAnsiTheme="minorHAnsi"/>
                <w:sz w:val="22"/>
                <w:szCs w:val="22"/>
              </w:rPr>
              <w:t xml:space="preserve"> n. 4/2016</w:t>
            </w:r>
            <w:r>
              <w:rPr>
                <w:rFonts w:asciiTheme="minorHAnsi" w:hAnsiTheme="minorHAnsi"/>
                <w:sz w:val="22"/>
                <w:szCs w:val="22"/>
              </w:rPr>
              <w:t>?</w:t>
            </w:r>
          </w:p>
        </w:tc>
        <w:tc>
          <w:tcPr>
            <w:tcW w:w="3607" w:type="dxa"/>
          </w:tcPr>
          <w:p w:rsidR="00C51D57" w:rsidRPr="008313C7" w:rsidRDefault="00C51D57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  <w:vAlign w:val="center"/>
          </w:tcPr>
          <w:p w:rsidR="00C51D57" w:rsidRPr="008313C7" w:rsidRDefault="00C51D57" w:rsidP="001F426E">
            <w:pPr>
              <w:pStyle w:val="Paragrafoelenco"/>
              <w:ind w:left="175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597EAA">
        <w:tc>
          <w:tcPr>
            <w:tcW w:w="3606" w:type="dxa"/>
          </w:tcPr>
          <w:p w:rsidR="00C51D57" w:rsidRPr="008313C7" w:rsidRDefault="00C51D57" w:rsidP="008313C7">
            <w:pPr>
              <w:pStyle w:val="Paragrafoelenco"/>
              <w:tabs>
                <w:tab w:val="left" w:pos="284"/>
              </w:tabs>
              <w:spacing w:after="200" w:line="276" w:lineRule="auto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La stazione appaltante ha fatto ricorso al mercato elettronico mediante un sistema che attui procedure di scelta del contraente interamente gestite per via elettronica? (</w:t>
            </w:r>
            <w:proofErr w:type="gramStart"/>
            <w:r w:rsidRPr="008313C7">
              <w:rPr>
                <w:rFonts w:asciiTheme="minorHAnsi" w:hAnsiTheme="minorHAnsi"/>
                <w:sz w:val="22"/>
                <w:szCs w:val="22"/>
              </w:rPr>
              <w:t>art.</w:t>
            </w:r>
            <w:proofErr w:type="gramEnd"/>
            <w:r w:rsidRPr="008313C7">
              <w:rPr>
                <w:rFonts w:asciiTheme="minorHAnsi" w:hAnsiTheme="minorHAnsi"/>
                <w:sz w:val="22"/>
                <w:szCs w:val="22"/>
              </w:rPr>
              <w:t xml:space="preserve"> 36 comma 6 d.lgs. 50/2016)?</w:t>
            </w:r>
          </w:p>
        </w:tc>
        <w:tc>
          <w:tcPr>
            <w:tcW w:w="3607" w:type="dxa"/>
          </w:tcPr>
          <w:p w:rsidR="00C51D57" w:rsidRPr="008313C7" w:rsidRDefault="00C51D57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  <w:vAlign w:val="center"/>
          </w:tcPr>
          <w:p w:rsidR="00C51D57" w:rsidRPr="008313C7" w:rsidRDefault="00C51D57" w:rsidP="001F426E">
            <w:pPr>
              <w:pStyle w:val="Paragrafoelenco"/>
              <w:ind w:left="175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597EAA">
        <w:tc>
          <w:tcPr>
            <w:tcW w:w="3606" w:type="dxa"/>
          </w:tcPr>
          <w:p w:rsidR="00C51D57" w:rsidRPr="008313C7" w:rsidRDefault="00C51D57" w:rsidP="008313C7">
            <w:pPr>
              <w:pStyle w:val="Paragrafoelenco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Gli operatori economici da invitare stati individuati mediante:</w:t>
            </w:r>
          </w:p>
          <w:p w:rsidR="00C51D57" w:rsidRPr="008313C7" w:rsidRDefault="00C51D57" w:rsidP="008313C7">
            <w:pPr>
              <w:pStyle w:val="Default"/>
              <w:spacing w:after="99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>□</w:t>
            </w:r>
            <w:r w:rsidRPr="008313C7">
              <w:rPr>
                <w:rFonts w:asciiTheme="minorHAnsi" w:hAnsiTheme="minorHAnsi"/>
                <w:bCs/>
                <w:sz w:val="22"/>
                <w:szCs w:val="22"/>
              </w:rPr>
              <w:t xml:space="preserve"> indagini di mercato</w:t>
            </w:r>
            <w:r w:rsidRPr="008313C7">
              <w:rPr>
                <w:rFonts w:asciiTheme="minorHAnsi" w:hAnsiTheme="minorHAnsi"/>
                <w:b/>
                <w:bCs/>
                <w:sz w:val="22"/>
                <w:szCs w:val="22"/>
              </w:rPr>
              <w:t>:</w:t>
            </w:r>
          </w:p>
          <w:p w:rsidR="00C51D57" w:rsidRPr="008313C7" w:rsidRDefault="00C51D57" w:rsidP="00C51D57">
            <w:pPr>
              <w:pStyle w:val="Default"/>
              <w:spacing w:after="99"/>
              <w:ind w:left="284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>□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 xml:space="preserve"> La Stazione appaltante, ha tenuto conto della rilevanza del contratto per il settore merceologico di riferimento e della sua contendibilità, ha </w:t>
            </w:r>
            <w:r w:rsidRPr="008313C7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assicurato l'opportuna pubblicità dell'attività di esplorazione del mercato attraverso la pubblicazione di avvisi sul profilo del committente per almeno 15 giorni o altre forme di pubblicità? (Linea Guida </w:t>
            </w:r>
            <w:proofErr w:type="spellStart"/>
            <w:r w:rsidRPr="008313C7">
              <w:rPr>
                <w:rFonts w:asciiTheme="minorHAnsi" w:hAnsiTheme="minorHAnsi"/>
                <w:sz w:val="22"/>
                <w:szCs w:val="22"/>
              </w:rPr>
              <w:t>Anac</w:t>
            </w:r>
            <w:proofErr w:type="spellEnd"/>
            <w:r w:rsidRPr="008313C7">
              <w:rPr>
                <w:rFonts w:asciiTheme="minorHAnsi" w:hAnsiTheme="minorHAnsi"/>
                <w:sz w:val="22"/>
                <w:szCs w:val="22"/>
              </w:rPr>
              <w:t xml:space="preserve"> n. 4/2016) </w:t>
            </w:r>
            <w:r w:rsidRPr="008313C7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   </w:t>
            </w:r>
            <w:r w:rsidRPr="008313C7">
              <w:rPr>
                <w:rFonts w:asciiTheme="minorHAnsi" w:hAnsiTheme="minorHAnsi" w:cs="Arial"/>
                <w:sz w:val="22"/>
                <w:szCs w:val="22"/>
              </w:rPr>
              <w:t>□ SI         □ NO</w:t>
            </w:r>
            <w:proofErr w:type="gramStart"/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 ….</w:t>
            </w:r>
            <w:proofErr w:type="gramEnd"/>
            <w:r w:rsidRPr="008313C7">
              <w:rPr>
                <w:rFonts w:asciiTheme="minorHAnsi" w:hAnsiTheme="minorHAnsi" w:cs="Arial"/>
                <w:sz w:val="22"/>
                <w:szCs w:val="22"/>
              </w:rPr>
              <w:t>□ NA</w:t>
            </w:r>
          </w:p>
          <w:p w:rsidR="00C51D57" w:rsidRPr="008313C7" w:rsidRDefault="00C51D57" w:rsidP="008313C7">
            <w:pPr>
              <w:pStyle w:val="Default"/>
              <w:spacing w:after="99"/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>□</w:t>
            </w:r>
            <w:r w:rsidRPr="008313C7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Pr="008313C7">
              <w:rPr>
                <w:rFonts w:asciiTheme="minorHAnsi" w:hAnsiTheme="minorHAnsi"/>
                <w:bCs/>
                <w:sz w:val="22"/>
                <w:szCs w:val="22"/>
              </w:rPr>
              <w:t xml:space="preserve">mediante consultazione di elenchi di operatori </w:t>
            </w:r>
            <w:proofErr w:type="gramStart"/>
            <w:r w:rsidRPr="008313C7">
              <w:rPr>
                <w:rFonts w:asciiTheme="minorHAnsi" w:hAnsiTheme="minorHAnsi"/>
                <w:bCs/>
                <w:sz w:val="22"/>
                <w:szCs w:val="22"/>
              </w:rPr>
              <w:t>economici :</w:t>
            </w:r>
            <w:proofErr w:type="gramEnd"/>
            <w:r w:rsidRPr="008313C7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  <w:p w:rsidR="00C51D57" w:rsidRPr="008313C7" w:rsidRDefault="00C51D57" w:rsidP="008313C7">
            <w:pPr>
              <w:pStyle w:val="Default"/>
              <w:spacing w:after="99"/>
              <w:ind w:left="28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□ 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 xml:space="preserve">istituiti all’interno dell’Amministrazione </w:t>
            </w:r>
          </w:p>
          <w:p w:rsidR="00C51D57" w:rsidRPr="008313C7" w:rsidRDefault="00C51D57" w:rsidP="008313C7">
            <w:pPr>
              <w:pStyle w:val="Default"/>
              <w:spacing w:after="99"/>
              <w:ind w:left="28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□ 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 xml:space="preserve">disponibili nell’ambito del Me.PA </w:t>
            </w:r>
          </w:p>
          <w:p w:rsidR="00C51D57" w:rsidRPr="008313C7" w:rsidRDefault="00C51D57" w:rsidP="008313C7">
            <w:pPr>
              <w:pStyle w:val="Paragrafoelenco"/>
              <w:tabs>
                <w:tab w:val="left" w:pos="284"/>
              </w:tabs>
              <w:spacing w:after="200" w:line="276" w:lineRule="auto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</w:tcPr>
          <w:p w:rsidR="00C51D57" w:rsidRPr="008313C7" w:rsidRDefault="00C51D57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lastRenderedPageBreak/>
              <w:t>Si/No/NA</w:t>
            </w:r>
          </w:p>
        </w:tc>
        <w:tc>
          <w:tcPr>
            <w:tcW w:w="3607" w:type="dxa"/>
            <w:vAlign w:val="center"/>
          </w:tcPr>
          <w:p w:rsidR="00C51D57" w:rsidRPr="008313C7" w:rsidRDefault="00C51D57" w:rsidP="001F426E">
            <w:pPr>
              <w:pStyle w:val="Paragrafoelenco"/>
              <w:ind w:left="175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597EAA">
        <w:tc>
          <w:tcPr>
            <w:tcW w:w="3606" w:type="dxa"/>
          </w:tcPr>
          <w:p w:rsidR="00C51D57" w:rsidRPr="008313C7" w:rsidRDefault="00C51D57" w:rsidP="008313C7">
            <w:pPr>
              <w:pStyle w:val="Paragrafoelenco"/>
              <w:numPr>
                <w:ilvl w:val="0"/>
                <w:numId w:val="9"/>
              </w:numPr>
              <w:tabs>
                <w:tab w:val="left" w:pos="284"/>
                <w:tab w:val="num" w:pos="360"/>
              </w:tabs>
              <w:spacing w:after="200" w:line="276" w:lineRule="auto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bCs/>
                <w:sz w:val="22"/>
                <w:szCs w:val="22"/>
              </w:rPr>
              <w:lastRenderedPageBreak/>
              <w:t xml:space="preserve"> È stato rispettato il criterio di rotazione</w:t>
            </w:r>
            <w:r w:rsidRPr="008313C7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>(art. 36, comma 1° del Codice, Linee Guida A.N.AC. n. 4)</w:t>
            </w:r>
            <w:r w:rsidRPr="008313C7">
              <w:rPr>
                <w:rFonts w:asciiTheme="minorHAnsi" w:hAnsiTheme="minorHAnsi"/>
                <w:bCs/>
                <w:sz w:val="22"/>
                <w:szCs w:val="22"/>
              </w:rPr>
              <w:t>?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proofErr w:type="gramStart"/>
            <w:r w:rsidRPr="008313C7">
              <w:rPr>
                <w:rFonts w:asciiTheme="minorHAnsi" w:hAnsiTheme="minorHAnsi"/>
                <w:sz w:val="22"/>
                <w:szCs w:val="22"/>
                <w:u w:val="single"/>
              </w:rPr>
              <w:t>non</w:t>
            </w:r>
            <w:proofErr w:type="gramEnd"/>
            <w:r w:rsidRPr="008313C7">
              <w:rPr>
                <w:rFonts w:asciiTheme="minorHAnsi" w:hAnsiTheme="minorHAnsi"/>
                <w:sz w:val="22"/>
                <w:szCs w:val="22"/>
                <w:u w:val="single"/>
              </w:rPr>
              <w:t xml:space="preserve"> rileva se non è stata operata alcuna limitazione in ordine al numero di operatori economici tra i quali effettuare la selezione o in affidamenti di importo inferiore a </w:t>
            </w:r>
            <w:r w:rsidRPr="008313C7">
              <w:rPr>
                <w:rFonts w:asciiTheme="minorHAnsi" w:hAnsiTheme="minorHAnsi"/>
                <w:sz w:val="22"/>
                <w:szCs w:val="22"/>
                <w:highlight w:val="yellow"/>
                <w:u w:val="single"/>
              </w:rPr>
              <w:t>5.000</w:t>
            </w:r>
            <w:r w:rsidRPr="008313C7">
              <w:rPr>
                <w:rFonts w:asciiTheme="minorHAnsi" w:hAnsiTheme="minorHAnsi"/>
                <w:sz w:val="22"/>
                <w:szCs w:val="22"/>
                <w:u w:val="single"/>
              </w:rPr>
              <w:t xml:space="preserve"> euro con scelta, sinteticamente motivata, contenuta nella determinazione a contrarre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 xml:space="preserve"> ): </w:t>
            </w:r>
          </w:p>
          <w:p w:rsidR="00C51D57" w:rsidRPr="008313C7" w:rsidRDefault="00C51D57" w:rsidP="008313C7">
            <w:pPr>
              <w:pStyle w:val="Default"/>
              <w:spacing w:after="99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607" w:type="dxa"/>
          </w:tcPr>
          <w:p w:rsidR="00C51D57" w:rsidRPr="008313C7" w:rsidRDefault="00C51D57" w:rsidP="008313C7">
            <w:pPr>
              <w:pStyle w:val="Default"/>
              <w:spacing w:after="99"/>
              <w:rPr>
                <w:rFonts w:asciiTheme="minorHAnsi" w:hAnsiTheme="minorHAnsi"/>
                <w:bCs/>
                <w:i/>
                <w:sz w:val="22"/>
                <w:szCs w:val="22"/>
              </w:rPr>
            </w:pPr>
            <w:r w:rsidRPr="008313C7">
              <w:rPr>
                <w:rFonts w:asciiTheme="minorHAnsi" w:hAnsiTheme="minorHAnsi"/>
                <w:bCs/>
                <w:i/>
                <w:sz w:val="22"/>
                <w:szCs w:val="22"/>
              </w:rPr>
              <w:t>Se si</w:t>
            </w:r>
          </w:p>
          <w:p w:rsidR="00C51D57" w:rsidRPr="008313C7" w:rsidRDefault="00C51D57" w:rsidP="008313C7">
            <w:pPr>
              <w:pStyle w:val="Default"/>
              <w:spacing w:after="99"/>
              <w:rPr>
                <w:rFonts w:asciiTheme="minorHAnsi" w:hAnsiTheme="minorHAnsi"/>
                <w:bCs/>
                <w:sz w:val="22"/>
                <w:szCs w:val="22"/>
              </w:rPr>
            </w:pPr>
            <w:proofErr w:type="gramStart"/>
            <w:r w:rsidRPr="008313C7">
              <w:rPr>
                <w:rFonts w:asciiTheme="minorHAnsi" w:hAnsiTheme="minorHAnsi"/>
                <w:bCs/>
                <w:sz w:val="22"/>
                <w:szCs w:val="22"/>
              </w:rPr>
              <w:t>si</w:t>
            </w:r>
            <w:proofErr w:type="gramEnd"/>
            <w:r w:rsidRPr="008313C7">
              <w:rPr>
                <w:rFonts w:asciiTheme="minorHAnsi" w:hAnsiTheme="minorHAnsi"/>
                <w:bCs/>
                <w:sz w:val="22"/>
                <w:szCs w:val="22"/>
              </w:rPr>
              <w:t xml:space="preserve"> è proceduto </w:t>
            </w:r>
          </w:p>
          <w:p w:rsidR="00C51D57" w:rsidRPr="008313C7" w:rsidRDefault="00C51D57" w:rsidP="008313C7">
            <w:pPr>
              <w:pStyle w:val="Default"/>
              <w:spacing w:after="99"/>
              <w:rPr>
                <w:rFonts w:asciiTheme="minorHAnsi" w:hAnsiTheme="minorHAnsi"/>
                <w:bCs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□ </w:t>
            </w:r>
            <w:r w:rsidRPr="008313C7">
              <w:rPr>
                <w:rFonts w:asciiTheme="minorHAnsi" w:hAnsiTheme="minorHAnsi"/>
                <w:bCs/>
                <w:sz w:val="22"/>
                <w:szCs w:val="22"/>
              </w:rPr>
              <w:t>all’affidamento a contraenti diversi da quello uscente?</w:t>
            </w:r>
          </w:p>
          <w:p w:rsidR="00C51D57" w:rsidRPr="008313C7" w:rsidRDefault="00C51D57" w:rsidP="008313C7">
            <w:pPr>
              <w:pStyle w:val="Default"/>
              <w:spacing w:after="99"/>
              <w:rPr>
                <w:rFonts w:asciiTheme="minorHAnsi" w:hAnsiTheme="minorHAnsi"/>
                <w:bCs/>
                <w:sz w:val="22"/>
                <w:szCs w:val="22"/>
              </w:rPr>
            </w:pPr>
            <w:r w:rsidRPr="008313C7">
              <w:rPr>
                <w:rFonts w:asciiTheme="minorHAnsi" w:hAnsiTheme="minorHAnsi"/>
                <w:bCs/>
                <w:sz w:val="22"/>
                <w:szCs w:val="22"/>
              </w:rPr>
              <w:t xml:space="preserve">    </w:t>
            </w:r>
            <w:r w:rsidRPr="008313C7">
              <w:rPr>
                <w:rFonts w:asciiTheme="minorHAnsi" w:hAnsiTheme="minorHAnsi" w:cs="Arial"/>
                <w:sz w:val="22"/>
                <w:szCs w:val="22"/>
              </w:rPr>
              <w:t>□ SI         □ NO</w:t>
            </w:r>
            <w:proofErr w:type="gramStart"/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 ….</w:t>
            </w:r>
            <w:proofErr w:type="gramEnd"/>
            <w:r w:rsidRPr="008313C7">
              <w:rPr>
                <w:rFonts w:asciiTheme="minorHAnsi" w:hAnsiTheme="minorHAnsi" w:cs="Arial"/>
                <w:sz w:val="22"/>
                <w:szCs w:val="22"/>
              </w:rPr>
              <w:t>□ NA</w:t>
            </w:r>
          </w:p>
          <w:p w:rsidR="00C51D57" w:rsidRPr="008313C7" w:rsidRDefault="00C51D57" w:rsidP="008313C7">
            <w:pPr>
              <w:pStyle w:val="Default"/>
              <w:spacing w:after="99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>□</w:t>
            </w:r>
            <w:r w:rsidRPr="008313C7">
              <w:rPr>
                <w:rFonts w:asciiTheme="minorHAnsi" w:hAnsiTheme="minorHAnsi"/>
                <w:bCs/>
                <w:sz w:val="22"/>
                <w:szCs w:val="22"/>
              </w:rPr>
              <w:t xml:space="preserve"> si è proceduto all’affidamento al contraente uscente a carattere eccezionale e richiede un onere motivazionale stringente (da riportare in note</w:t>
            </w:r>
            <w:proofErr w:type="gramStart"/>
            <w:r w:rsidRPr="008313C7">
              <w:rPr>
                <w:rFonts w:asciiTheme="minorHAnsi" w:hAnsiTheme="minorHAnsi"/>
                <w:bCs/>
                <w:sz w:val="22"/>
                <w:szCs w:val="22"/>
              </w:rPr>
              <w:t>)?.</w:t>
            </w:r>
            <w:proofErr w:type="gramEnd"/>
            <w:r w:rsidRPr="008313C7">
              <w:rPr>
                <w:rFonts w:asciiTheme="minorHAnsi" w:hAnsiTheme="minorHAnsi"/>
                <w:bCs/>
                <w:sz w:val="22"/>
                <w:szCs w:val="22"/>
              </w:rPr>
              <w:t xml:space="preserve"> Non rileva se è stata pubblicata la manifestazione di interesse</w:t>
            </w:r>
          </w:p>
          <w:p w:rsidR="00C51D57" w:rsidRPr="008313C7" w:rsidRDefault="00C51D57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r w:rsidRPr="008313C7">
              <w:rPr>
                <w:rFonts w:asciiTheme="minorHAnsi" w:hAnsiTheme="minorHAnsi"/>
                <w:bCs/>
                <w:sz w:val="22"/>
                <w:szCs w:val="22"/>
              </w:rPr>
              <w:t xml:space="preserve">    </w:t>
            </w:r>
            <w:r w:rsidRPr="008313C7">
              <w:rPr>
                <w:rFonts w:asciiTheme="minorHAnsi" w:hAnsiTheme="minorHAnsi" w:cs="Arial"/>
                <w:sz w:val="22"/>
                <w:szCs w:val="22"/>
              </w:rPr>
              <w:t>□ SI         □ NO</w:t>
            </w:r>
            <w:proofErr w:type="gramStart"/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 ….</w:t>
            </w:r>
            <w:proofErr w:type="gramEnd"/>
            <w:r w:rsidRPr="008313C7">
              <w:rPr>
                <w:rFonts w:asciiTheme="minorHAnsi" w:hAnsiTheme="minorHAnsi" w:cs="Arial"/>
                <w:sz w:val="22"/>
                <w:szCs w:val="22"/>
              </w:rPr>
              <w:t>□ NA</w:t>
            </w:r>
          </w:p>
        </w:tc>
        <w:tc>
          <w:tcPr>
            <w:tcW w:w="3607" w:type="dxa"/>
            <w:vAlign w:val="center"/>
          </w:tcPr>
          <w:p w:rsidR="00C51D57" w:rsidRPr="008313C7" w:rsidRDefault="00C51D57" w:rsidP="001F426E">
            <w:pPr>
              <w:pStyle w:val="Paragrafoelenco"/>
              <w:ind w:left="175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597EAA">
        <w:tc>
          <w:tcPr>
            <w:tcW w:w="3606" w:type="dxa"/>
          </w:tcPr>
          <w:p w:rsidR="00C51D57" w:rsidRPr="008313C7" w:rsidRDefault="00C51D57" w:rsidP="008313C7">
            <w:pPr>
              <w:pStyle w:val="Paragrafoelenco"/>
              <w:tabs>
                <w:tab w:val="left" w:pos="284"/>
              </w:tabs>
              <w:spacing w:after="200" w:line="276" w:lineRule="auto"/>
              <w:ind w:left="0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È stato stipulato il contratto d’appalto?</w:t>
            </w:r>
          </w:p>
        </w:tc>
        <w:tc>
          <w:tcPr>
            <w:tcW w:w="3607" w:type="dxa"/>
          </w:tcPr>
          <w:p w:rsidR="00C51D57" w:rsidRPr="008313C7" w:rsidRDefault="00C51D57" w:rsidP="008313C7">
            <w:pPr>
              <w:pStyle w:val="Default"/>
              <w:spacing w:after="99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  <w:vAlign w:val="center"/>
          </w:tcPr>
          <w:p w:rsidR="00C51D57" w:rsidRPr="008313C7" w:rsidRDefault="00C51D57" w:rsidP="001F426E">
            <w:pPr>
              <w:pStyle w:val="Paragrafoelenco"/>
              <w:ind w:left="175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</w:tcPr>
          <w:p w:rsidR="00C51D57" w:rsidRPr="008313C7" w:rsidRDefault="00C51D57" w:rsidP="008313C7">
            <w:pPr>
              <w:pStyle w:val="Paragrafoelenco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8313C7">
              <w:rPr>
                <w:rFonts w:asciiTheme="minorHAnsi" w:hAnsiTheme="minorHAnsi"/>
                <w:i/>
                <w:sz w:val="22"/>
                <w:szCs w:val="22"/>
              </w:rPr>
              <w:t>- estremi (rep. del…)</w:t>
            </w:r>
          </w:p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597EAA">
        <w:tc>
          <w:tcPr>
            <w:tcW w:w="3606" w:type="dxa"/>
          </w:tcPr>
          <w:p w:rsidR="00C51D57" w:rsidRPr="008313C7" w:rsidRDefault="00C51D57" w:rsidP="008313C7">
            <w:pPr>
              <w:pStyle w:val="Default"/>
              <w:spacing w:after="99"/>
              <w:jc w:val="both"/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  <w:lang w:eastAsia="it-IT"/>
              </w:rPr>
            </w:pPr>
            <w:r w:rsidRPr="008313C7"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  <w:lang w:eastAsia="it-IT"/>
              </w:rPr>
              <w:lastRenderedPageBreak/>
              <w:t>La stipula del contratto è avvenuta, nel rispetto delle disposizioni di cui all'art. 32, comma 14 del d.lgs.50/2016?</w:t>
            </w:r>
          </w:p>
        </w:tc>
        <w:tc>
          <w:tcPr>
            <w:tcW w:w="3607" w:type="dxa"/>
          </w:tcPr>
          <w:p w:rsidR="00C51D57" w:rsidRPr="008313C7" w:rsidRDefault="00C51D57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  <w:vAlign w:val="center"/>
          </w:tcPr>
          <w:p w:rsidR="00C51D57" w:rsidRPr="008313C7" w:rsidRDefault="00C51D57" w:rsidP="001F426E">
            <w:pPr>
              <w:pStyle w:val="Paragrafoelenco"/>
              <w:ind w:left="175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597EAA">
        <w:tc>
          <w:tcPr>
            <w:tcW w:w="3606" w:type="dxa"/>
          </w:tcPr>
          <w:p w:rsidR="00C51D57" w:rsidRPr="008313C7" w:rsidRDefault="00C51D57" w:rsidP="008313C7">
            <w:pPr>
              <w:pStyle w:val="Default"/>
              <w:spacing w:after="99"/>
              <w:jc w:val="both"/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  <w:lang w:eastAsia="it-IT"/>
              </w:rPr>
            </w:pPr>
            <w:r w:rsidRPr="008313C7"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  <w:lang w:eastAsia="it-IT"/>
              </w:rPr>
              <w:t xml:space="preserve">La stazione appaltante ha archiviato e conservato tutti gli atti e i documenti relativi alle procedure che li riguardano, in conformità alle norme di cui al d.lgs. 7 marzo 2005 n. 82 (codice dell’amministrazione digitale) e </w:t>
            </w:r>
            <w:proofErr w:type="spellStart"/>
            <w:r w:rsidRPr="008313C7"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  <w:lang w:eastAsia="it-IT"/>
              </w:rPr>
              <w:t>s.m.i.</w:t>
            </w:r>
            <w:proofErr w:type="spellEnd"/>
            <w:r w:rsidRPr="008313C7"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  <w:lang w:eastAsia="it-IT"/>
              </w:rPr>
              <w:t>?</w:t>
            </w:r>
          </w:p>
        </w:tc>
        <w:tc>
          <w:tcPr>
            <w:tcW w:w="3607" w:type="dxa"/>
          </w:tcPr>
          <w:p w:rsidR="00C51D57" w:rsidRPr="008313C7" w:rsidRDefault="00C51D57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  <w:vAlign w:val="center"/>
          </w:tcPr>
          <w:p w:rsidR="00C51D57" w:rsidRPr="008313C7" w:rsidRDefault="00C51D57" w:rsidP="001F426E">
            <w:pPr>
              <w:pStyle w:val="Paragrafoelenco"/>
              <w:ind w:left="175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E02428">
        <w:tc>
          <w:tcPr>
            <w:tcW w:w="14427" w:type="dxa"/>
            <w:gridSpan w:val="4"/>
            <w:shd w:val="clear" w:color="auto" w:fill="C6D9F1" w:themeFill="text2" w:themeFillTint="33"/>
          </w:tcPr>
          <w:p w:rsidR="00C51D57" w:rsidRPr="008313C7" w:rsidRDefault="00C51D57" w:rsidP="00E0242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02428">
              <w:rPr>
                <w:rFonts w:asciiTheme="minorHAnsi" w:hAnsiTheme="minorHAnsi"/>
                <w:sz w:val="22"/>
                <w:szCs w:val="22"/>
                <w:shd w:val="clear" w:color="auto" w:fill="C6D9F1" w:themeFill="text2" w:themeFillTint="33"/>
              </w:rPr>
              <w:t>C3.</w:t>
            </w:r>
            <w:r>
              <w:rPr>
                <w:rFonts w:asciiTheme="minorHAnsi" w:hAnsiTheme="minorHAnsi"/>
                <w:sz w:val="22"/>
                <w:szCs w:val="22"/>
                <w:shd w:val="clear" w:color="auto" w:fill="C6D9F1" w:themeFill="text2" w:themeFillTint="33"/>
              </w:rPr>
              <w:t>2</w:t>
            </w:r>
            <w:r w:rsidRPr="00E02428">
              <w:rPr>
                <w:rFonts w:asciiTheme="minorHAnsi" w:hAnsiTheme="minorHAnsi"/>
                <w:sz w:val="22"/>
                <w:szCs w:val="22"/>
                <w:shd w:val="clear" w:color="auto" w:fill="C6D9F1" w:themeFill="text2" w:themeFillTint="33"/>
              </w:rPr>
              <w:t xml:space="preserve"> appalti </w:t>
            </w:r>
            <w:r>
              <w:rPr>
                <w:rFonts w:asciiTheme="minorHAnsi" w:hAnsiTheme="minorHAnsi"/>
                <w:sz w:val="22"/>
                <w:szCs w:val="22"/>
                <w:shd w:val="clear" w:color="auto" w:fill="C6D9F1" w:themeFill="text2" w:themeFillTint="33"/>
              </w:rPr>
              <w:t>sopra</w:t>
            </w:r>
            <w:r w:rsidRPr="00E02428">
              <w:rPr>
                <w:rFonts w:asciiTheme="minorHAnsi" w:hAnsiTheme="minorHAnsi"/>
                <w:sz w:val="22"/>
                <w:szCs w:val="22"/>
                <w:shd w:val="clear" w:color="auto" w:fill="C6D9F1" w:themeFill="text2" w:themeFillTint="33"/>
              </w:rPr>
              <w:t xml:space="preserve"> soglia </w:t>
            </w:r>
            <w:r w:rsidRPr="00E02428">
              <w:rPr>
                <w:rFonts w:asciiTheme="minorHAnsi" w:hAnsiTheme="minorHAnsi" w:cs="Arial"/>
                <w:sz w:val="22"/>
                <w:szCs w:val="22"/>
                <w:shd w:val="clear" w:color="auto" w:fill="C6D9F1" w:themeFill="text2" w:themeFillTint="33"/>
              </w:rPr>
              <w:t>art.35 D.Lgs.50/</w:t>
            </w:r>
            <w:proofErr w:type="gramStart"/>
            <w:r w:rsidRPr="00E02428">
              <w:rPr>
                <w:rFonts w:asciiTheme="minorHAnsi" w:hAnsiTheme="minorHAnsi" w:cs="Arial"/>
                <w:sz w:val="22"/>
                <w:szCs w:val="22"/>
                <w:shd w:val="clear" w:color="auto" w:fill="C6D9F1" w:themeFill="text2" w:themeFillTint="33"/>
              </w:rPr>
              <w:t>2016  e</w:t>
            </w:r>
            <w:proofErr w:type="gramEnd"/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8313C7">
              <w:rPr>
                <w:rFonts w:asciiTheme="minorHAnsi" w:hAnsiTheme="minorHAnsi" w:cs="Arial"/>
                <w:sz w:val="22"/>
                <w:szCs w:val="22"/>
              </w:rPr>
              <w:t>ss.mm.ii</w:t>
            </w:r>
            <w:proofErr w:type="spellEnd"/>
            <w:r w:rsidRPr="008313C7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</w:tr>
      <w:tr w:rsidR="00C51D57" w:rsidRPr="008313C7" w:rsidTr="00E02428">
        <w:tc>
          <w:tcPr>
            <w:tcW w:w="14427" w:type="dxa"/>
            <w:gridSpan w:val="4"/>
            <w:shd w:val="clear" w:color="auto" w:fill="DBE5F1" w:themeFill="accent1" w:themeFillTint="33"/>
          </w:tcPr>
          <w:p w:rsidR="00C51D57" w:rsidRPr="008313C7" w:rsidRDefault="00C51D57" w:rsidP="00E02428">
            <w:pPr>
              <w:rPr>
                <w:rFonts w:asciiTheme="minorHAnsi" w:hAnsiTheme="minorHAnsi"/>
                <w:sz w:val="22"/>
                <w:szCs w:val="22"/>
              </w:rPr>
            </w:pPr>
            <w:r w:rsidRPr="00E02428">
              <w:rPr>
                <w:rFonts w:asciiTheme="minorHAnsi" w:hAnsiTheme="minorHAnsi" w:cs="Arial"/>
                <w:sz w:val="22"/>
                <w:szCs w:val="22"/>
                <w:shd w:val="clear" w:color="auto" w:fill="DBE5F1" w:themeFill="accent1" w:themeFillTint="33"/>
              </w:rPr>
              <w:t xml:space="preserve">C3.2.1 Acquisto forniture e/o servizi importo ≥ soglia art.35 D.Lgs.50/2016 e </w:t>
            </w:r>
            <w:proofErr w:type="spellStart"/>
            <w:r w:rsidRPr="00E02428">
              <w:rPr>
                <w:rFonts w:asciiTheme="minorHAnsi" w:hAnsiTheme="minorHAnsi" w:cs="Arial"/>
                <w:sz w:val="22"/>
                <w:szCs w:val="22"/>
                <w:shd w:val="clear" w:color="auto" w:fill="DBE5F1" w:themeFill="accent1" w:themeFillTint="33"/>
              </w:rPr>
              <w:t>ss.mm.ii</w:t>
            </w:r>
            <w:proofErr w:type="spellEnd"/>
            <w:r w:rsidRPr="00E02428">
              <w:rPr>
                <w:rFonts w:asciiTheme="minorHAnsi" w:hAnsiTheme="minorHAnsi" w:cs="Arial"/>
                <w:sz w:val="22"/>
                <w:szCs w:val="22"/>
                <w:shd w:val="clear" w:color="auto" w:fill="DBE5F1" w:themeFill="accent1" w:themeFillTint="33"/>
              </w:rPr>
              <w:t xml:space="preserve">. </w:t>
            </w:r>
            <w:r w:rsidRPr="00E02428">
              <w:rPr>
                <w:rFonts w:asciiTheme="minorHAnsi" w:hAnsiTheme="minorHAnsi"/>
                <w:sz w:val="22"/>
                <w:szCs w:val="22"/>
                <w:shd w:val="clear" w:color="auto" w:fill="DBE5F1" w:themeFill="accent1" w:themeFillTint="33"/>
              </w:rPr>
              <w:t>(soglie da ultimo stabilite dal 1° gennaio 2018 dal </w:t>
            </w:r>
            <w:hyperlink r:id="rId11" w:tgtFrame="_blank" w:history="1">
              <w:r w:rsidRPr="00E02428">
                <w:rPr>
                  <w:rFonts w:asciiTheme="minorHAnsi" w:hAnsiTheme="minorHAnsi"/>
                  <w:sz w:val="22"/>
                  <w:szCs w:val="22"/>
                  <w:shd w:val="clear" w:color="auto" w:fill="DBE5F1" w:themeFill="accent1" w:themeFillTint="33"/>
                </w:rPr>
                <w:t>Regolamento (UE) 2017/2366 del 18 dicembre 2017</w:t>
              </w:r>
            </w:hyperlink>
            <w:r w:rsidRPr="00E0242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  <w:tr w:rsidR="00C51D57" w:rsidRPr="008313C7" w:rsidTr="00597EAA">
        <w:tc>
          <w:tcPr>
            <w:tcW w:w="3606" w:type="dxa"/>
          </w:tcPr>
          <w:p w:rsidR="00C51D57" w:rsidRPr="008313C7" w:rsidRDefault="00C51D57" w:rsidP="0098547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Tipologia affidamento</w:t>
            </w:r>
          </w:p>
        </w:tc>
        <w:tc>
          <w:tcPr>
            <w:tcW w:w="3607" w:type="dxa"/>
          </w:tcPr>
          <w:p w:rsidR="00C51D57" w:rsidRPr="008313C7" w:rsidRDefault="00C51D57" w:rsidP="00C05669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□ </w:t>
            </w:r>
            <w:r w:rsidR="00C05669">
              <w:rPr>
                <w:rFonts w:asciiTheme="minorHAnsi" w:hAnsiTheme="minorHAnsi" w:cs="Arial"/>
                <w:sz w:val="22"/>
                <w:szCs w:val="22"/>
              </w:rPr>
              <w:t xml:space="preserve">Procedure ordinarie </w:t>
            </w:r>
            <w:proofErr w:type="spellStart"/>
            <w:r w:rsidRPr="008313C7">
              <w:rPr>
                <w:rFonts w:asciiTheme="minorHAnsi" w:hAnsiTheme="minorHAnsi" w:cs="Arial"/>
                <w:sz w:val="22"/>
                <w:szCs w:val="22"/>
              </w:rPr>
              <w:t>D.Lgs</w:t>
            </w:r>
            <w:proofErr w:type="spellEnd"/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 50/2016 e </w:t>
            </w:r>
            <w:proofErr w:type="spellStart"/>
            <w:r w:rsidRPr="008313C7">
              <w:rPr>
                <w:rFonts w:asciiTheme="minorHAnsi" w:hAnsiTheme="minorHAnsi" w:cs="Arial"/>
                <w:sz w:val="22"/>
                <w:szCs w:val="22"/>
              </w:rPr>
              <w:t>ss.mm.ii</w:t>
            </w:r>
            <w:proofErr w:type="spellEnd"/>
            <w:r w:rsidRPr="008313C7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3607" w:type="dxa"/>
            <w:vAlign w:val="center"/>
          </w:tcPr>
          <w:p w:rsidR="00C51D57" w:rsidRPr="008313C7" w:rsidRDefault="00C51D57" w:rsidP="001F426E">
            <w:pPr>
              <w:pStyle w:val="Paragrafoelenco"/>
              <w:ind w:left="175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597EAA">
        <w:tc>
          <w:tcPr>
            <w:tcW w:w="3606" w:type="dxa"/>
          </w:tcPr>
          <w:p w:rsidR="00C51D57" w:rsidRPr="008313C7" w:rsidRDefault="00C51D57" w:rsidP="00985479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Strumenti di acquisto e negoziazione messi a disposizione da CONSIP</w:t>
            </w:r>
          </w:p>
        </w:tc>
        <w:tc>
          <w:tcPr>
            <w:tcW w:w="3607" w:type="dxa"/>
          </w:tcPr>
          <w:p w:rsidR="00C51D57" w:rsidRPr="008313C7" w:rsidRDefault="00C51D57" w:rsidP="00985479">
            <w:pPr>
              <w:pStyle w:val="Paragrafoelenco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□ 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 xml:space="preserve">Convenzioni quadro </w:t>
            </w:r>
          </w:p>
          <w:p w:rsidR="00C51D57" w:rsidRPr="008313C7" w:rsidRDefault="00C51D57" w:rsidP="00985479">
            <w:pPr>
              <w:pStyle w:val="Paragrafoelenco"/>
              <w:spacing w:after="200" w:line="276" w:lineRule="auto"/>
              <w:ind w:hanging="5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 xml:space="preserve"> Modalità d’acquisto: </w:t>
            </w:r>
          </w:p>
          <w:p w:rsidR="00C51D57" w:rsidRPr="008313C7" w:rsidRDefault="00C51D57" w:rsidP="00985479">
            <w:pPr>
              <w:pStyle w:val="Paragrafoelenco"/>
              <w:spacing w:after="200" w:line="276" w:lineRule="auto"/>
              <w:ind w:hanging="5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□ 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>ordine d’acquisto (ODA)</w:t>
            </w:r>
          </w:p>
          <w:p w:rsidR="00C51D57" w:rsidRPr="008313C7" w:rsidRDefault="00C51D57" w:rsidP="00985479">
            <w:pPr>
              <w:pStyle w:val="Paragrafoelenco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□ 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 xml:space="preserve">Accordi Quadro: </w:t>
            </w:r>
          </w:p>
          <w:p w:rsidR="00C51D57" w:rsidRPr="008313C7" w:rsidRDefault="00C51D57" w:rsidP="00985479">
            <w:pPr>
              <w:pStyle w:val="Paragrafoelenco"/>
              <w:spacing w:after="200" w:line="276" w:lineRule="auto"/>
              <w:ind w:hanging="5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 xml:space="preserve">- Modalità d’acquisto: </w:t>
            </w:r>
          </w:p>
          <w:p w:rsidR="00C51D57" w:rsidRPr="008313C7" w:rsidRDefault="00C51D57" w:rsidP="00985479">
            <w:pPr>
              <w:pStyle w:val="Paragrafoelenco"/>
              <w:spacing w:after="200" w:line="276" w:lineRule="auto"/>
              <w:ind w:hanging="5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□ 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>ordine d’acquisto (ODA)</w:t>
            </w:r>
          </w:p>
          <w:p w:rsidR="00C51D57" w:rsidRPr="008313C7" w:rsidRDefault="00C51D57" w:rsidP="00985479">
            <w:pPr>
              <w:pStyle w:val="Paragrafoelenco"/>
              <w:ind w:left="0" w:firstLine="22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>□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8313C7">
              <w:rPr>
                <w:rFonts w:asciiTheme="minorHAnsi" w:hAnsiTheme="minorHAnsi"/>
                <w:bCs/>
                <w:sz w:val="22"/>
                <w:szCs w:val="22"/>
              </w:rPr>
              <w:t>richiesta di offerta (RDO)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 xml:space="preserve">: </w:t>
            </w:r>
          </w:p>
          <w:p w:rsidR="00C51D57" w:rsidRPr="008313C7" w:rsidRDefault="00C51D57" w:rsidP="00985479">
            <w:pPr>
              <w:pStyle w:val="Paragrafoelenc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□ RDO aperta</w:t>
            </w:r>
            <w:proofErr w:type="gramStart"/>
            <w:r w:rsidRPr="008313C7">
              <w:rPr>
                <w:rFonts w:asciiTheme="minorHAnsi" w:hAnsiTheme="minorHAnsi"/>
                <w:sz w:val="22"/>
                <w:szCs w:val="22"/>
              </w:rPr>
              <w:t xml:space="preserve"> ….</w:t>
            </w:r>
            <w:proofErr w:type="gramEnd"/>
            <w:r w:rsidRPr="008313C7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C51D57" w:rsidRPr="008313C7" w:rsidRDefault="00C51D57" w:rsidP="00985479">
            <w:pPr>
              <w:pStyle w:val="Paragrafoelenc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□ RDO ristretta + manifestazione interesse</w:t>
            </w:r>
          </w:p>
          <w:p w:rsidR="00C51D57" w:rsidRPr="008313C7" w:rsidRDefault="00C51D57" w:rsidP="00985479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□ Sistema dinamico di acquisizione</w:t>
            </w:r>
          </w:p>
        </w:tc>
        <w:tc>
          <w:tcPr>
            <w:tcW w:w="3607" w:type="dxa"/>
            <w:vAlign w:val="center"/>
          </w:tcPr>
          <w:p w:rsidR="00AC2D10" w:rsidRDefault="00AC2D10" w:rsidP="00AC2D10">
            <w:pPr>
              <w:autoSpaceDE w:val="0"/>
              <w:autoSpaceDN w:val="0"/>
              <w:adjustRightInd w:val="0"/>
              <w:rPr>
                <w:rFonts w:ascii="ArialMT" w:eastAsia="ArialMT" w:hAnsiTheme="minorHAnsi" w:cs="ArialMT"/>
                <w:sz w:val="20"/>
                <w:szCs w:val="20"/>
                <w:lang w:eastAsia="en-US"/>
              </w:rPr>
            </w:pPr>
            <w:r>
              <w:rPr>
                <w:rFonts w:ascii="ArialMT" w:eastAsia="ArialMT" w:hAnsiTheme="minorHAnsi" w:cs="ArialMT"/>
                <w:sz w:val="20"/>
                <w:szCs w:val="20"/>
                <w:lang w:eastAsia="en-US"/>
              </w:rPr>
              <w:t>ORDINE SU CONVENZIONE QUADRO CONSIP o SOGGETTO AGGREGATORE</w:t>
            </w:r>
          </w:p>
          <w:p w:rsidR="00AC2D10" w:rsidRDefault="00AC2D10" w:rsidP="00AC2D10">
            <w:pPr>
              <w:autoSpaceDE w:val="0"/>
              <w:autoSpaceDN w:val="0"/>
              <w:adjustRightInd w:val="0"/>
              <w:rPr>
                <w:rFonts w:ascii="ArialMT" w:eastAsia="ArialMT" w:hAnsiTheme="minorHAnsi" w:cs="ArialMT"/>
                <w:sz w:val="20"/>
                <w:szCs w:val="20"/>
                <w:lang w:eastAsia="en-US"/>
              </w:rPr>
            </w:pPr>
            <w:r>
              <w:rPr>
                <w:rFonts w:ascii="ArialMT" w:eastAsia="ArialMT" w:hAnsiTheme="minorHAnsi" w:cs="ArialMT" w:hint="eastAsia"/>
                <w:sz w:val="20"/>
                <w:szCs w:val="20"/>
                <w:lang w:eastAsia="en-US"/>
              </w:rPr>
              <w:t>□</w:t>
            </w:r>
            <w:r>
              <w:rPr>
                <w:rFonts w:ascii="ArialMT" w:eastAsia="ArialMT" w:hAnsiTheme="minorHAnsi" w:cs="ArialMT"/>
                <w:sz w:val="20"/>
                <w:szCs w:val="20"/>
                <w:lang w:eastAsia="en-US"/>
              </w:rPr>
              <w:t xml:space="preserve"> ORDINE SU ACCORDO QUADRO STIPULATO DA CENTRALE COMMITTENZA</w:t>
            </w:r>
          </w:p>
          <w:p w:rsidR="00AC2D10" w:rsidRDefault="00AC2D10" w:rsidP="00AC2D10">
            <w:pPr>
              <w:autoSpaceDE w:val="0"/>
              <w:autoSpaceDN w:val="0"/>
              <w:adjustRightInd w:val="0"/>
              <w:rPr>
                <w:rFonts w:ascii="ArialMT" w:eastAsia="ArialMT" w:hAnsiTheme="minorHAnsi" w:cs="ArialMT"/>
                <w:sz w:val="20"/>
                <w:szCs w:val="20"/>
                <w:lang w:eastAsia="en-US"/>
              </w:rPr>
            </w:pPr>
            <w:r>
              <w:rPr>
                <w:rFonts w:ascii="ArialMT" w:eastAsia="ArialMT" w:hAnsiTheme="minorHAnsi" w:cs="ArialMT" w:hint="eastAsia"/>
                <w:sz w:val="20"/>
                <w:szCs w:val="20"/>
                <w:lang w:eastAsia="en-US"/>
              </w:rPr>
              <w:t>□</w:t>
            </w:r>
            <w:r>
              <w:rPr>
                <w:rFonts w:ascii="ArialMT" w:eastAsia="ArialMT" w:hAnsiTheme="minorHAnsi" w:cs="ArialMT"/>
                <w:sz w:val="20"/>
                <w:szCs w:val="20"/>
                <w:lang w:eastAsia="en-US"/>
              </w:rPr>
              <w:t xml:space="preserve"> RICHIESTA DI OFFERTA SU MEPA (RDO) </w:t>
            </w:r>
          </w:p>
          <w:p w:rsidR="00AC2D10" w:rsidRDefault="00AC2D10" w:rsidP="00AC2D10">
            <w:pPr>
              <w:autoSpaceDE w:val="0"/>
              <w:autoSpaceDN w:val="0"/>
              <w:adjustRightInd w:val="0"/>
              <w:rPr>
                <w:rFonts w:ascii="Helvetica" w:eastAsia="ArialMT" w:hAnsi="Helvetica" w:cs="Helvetica"/>
                <w:sz w:val="20"/>
                <w:szCs w:val="20"/>
                <w:lang w:eastAsia="en-US"/>
              </w:rPr>
            </w:pPr>
            <w:r>
              <w:rPr>
                <w:rFonts w:ascii="ArialMT" w:eastAsia="ArialMT" w:hAnsiTheme="minorHAnsi" w:cs="ArialMT" w:hint="eastAsia"/>
                <w:sz w:val="20"/>
                <w:szCs w:val="20"/>
                <w:lang w:eastAsia="en-US"/>
              </w:rPr>
              <w:t>□</w:t>
            </w:r>
            <w:r>
              <w:rPr>
                <w:rFonts w:ascii="ArialMT" w:eastAsia="ArialMT" w:hAnsiTheme="minorHAnsi" w:cs="ArialMT"/>
                <w:sz w:val="20"/>
                <w:szCs w:val="20"/>
                <w:lang w:eastAsia="en-US"/>
              </w:rPr>
              <w:t xml:space="preserve"> ORDINE DI</w:t>
            </w:r>
            <w:r>
              <w:rPr>
                <w:rFonts w:ascii="Helvetica" w:eastAsia="ArialMT" w:hAnsi="Helvetica" w:cs="Helvetica"/>
                <w:sz w:val="20"/>
                <w:szCs w:val="20"/>
                <w:lang w:eastAsia="en-US"/>
              </w:rPr>
              <w:t>RETTO DI ACQUISTO SU MEPA (ODA)</w:t>
            </w:r>
          </w:p>
          <w:p w:rsidR="00AC2D10" w:rsidRDefault="00AC2D10" w:rsidP="00AC2D10">
            <w:pPr>
              <w:autoSpaceDE w:val="0"/>
              <w:autoSpaceDN w:val="0"/>
              <w:adjustRightInd w:val="0"/>
              <w:rPr>
                <w:rFonts w:ascii="ArialMT" w:eastAsia="ArialMT" w:hAnsiTheme="minorHAnsi" w:cs="ArialMT"/>
                <w:sz w:val="20"/>
                <w:szCs w:val="20"/>
                <w:lang w:eastAsia="en-US"/>
              </w:rPr>
            </w:pPr>
            <w:r>
              <w:rPr>
                <w:rFonts w:ascii="ArialMT" w:eastAsia="ArialMT" w:hAnsiTheme="minorHAnsi" w:cs="ArialMT" w:hint="eastAsia"/>
                <w:sz w:val="20"/>
                <w:szCs w:val="20"/>
                <w:lang w:eastAsia="en-US"/>
              </w:rPr>
              <w:t>□</w:t>
            </w:r>
            <w:r>
              <w:rPr>
                <w:rFonts w:ascii="ArialMT" w:eastAsia="ArialMT" w:hAnsiTheme="minorHAnsi" w:cs="ArialMT"/>
                <w:sz w:val="20"/>
                <w:szCs w:val="20"/>
                <w:lang w:eastAsia="en-US"/>
              </w:rPr>
              <w:t xml:space="preserve"> ORDINE SU ALTRO MERCATO ELETTRONICO REALIZZATO DA CENTRALE DI COMMITTENZA</w:t>
            </w:r>
          </w:p>
          <w:p w:rsidR="00AC2D10" w:rsidRDefault="00AC2D10" w:rsidP="00AC2D10">
            <w:pPr>
              <w:autoSpaceDE w:val="0"/>
              <w:autoSpaceDN w:val="0"/>
              <w:adjustRightInd w:val="0"/>
              <w:rPr>
                <w:rFonts w:ascii="ArialMT" w:eastAsia="ArialMT" w:hAnsiTheme="minorHAnsi" w:cs="ArialMT"/>
                <w:sz w:val="20"/>
                <w:szCs w:val="20"/>
                <w:lang w:eastAsia="en-US"/>
              </w:rPr>
            </w:pPr>
            <w:r>
              <w:rPr>
                <w:rFonts w:ascii="ArialMT" w:eastAsia="ArialMT" w:hAnsiTheme="minorHAnsi" w:cs="ArialMT" w:hint="eastAsia"/>
                <w:sz w:val="20"/>
                <w:szCs w:val="20"/>
                <w:lang w:eastAsia="en-US"/>
              </w:rPr>
              <w:t>□</w:t>
            </w:r>
            <w:r>
              <w:rPr>
                <w:rFonts w:ascii="ArialMT" w:eastAsia="ArialMT" w:hAnsiTheme="minorHAnsi" w:cs="ArialMT"/>
                <w:sz w:val="20"/>
                <w:szCs w:val="20"/>
                <w:lang w:eastAsia="en-US"/>
              </w:rPr>
              <w:t xml:space="preserve"> SISTEMA DINAMICO DI ACQUISIZIONE (art. 55)</w:t>
            </w:r>
          </w:p>
          <w:p w:rsidR="00C51D57" w:rsidRPr="008313C7" w:rsidRDefault="00C51D57" w:rsidP="001F426E">
            <w:pPr>
              <w:pStyle w:val="Paragrafoelenco"/>
              <w:ind w:left="175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597EAA">
        <w:tc>
          <w:tcPr>
            <w:tcW w:w="3606" w:type="dxa"/>
          </w:tcPr>
          <w:p w:rsidR="00C51D57" w:rsidRPr="008313C7" w:rsidRDefault="00C51D57" w:rsidP="00985479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8313C7">
              <w:rPr>
                <w:rFonts w:asciiTheme="minorHAnsi" w:hAnsiTheme="minorHAnsi" w:cs="Tahoma"/>
                <w:sz w:val="22"/>
                <w:szCs w:val="22"/>
              </w:rPr>
              <w:t>Sistema e-</w:t>
            </w:r>
            <w:proofErr w:type="spellStart"/>
            <w:r w:rsidRPr="008313C7">
              <w:rPr>
                <w:rFonts w:asciiTheme="minorHAnsi" w:hAnsiTheme="minorHAnsi" w:cs="Tahoma"/>
                <w:sz w:val="22"/>
                <w:szCs w:val="22"/>
              </w:rPr>
              <w:t>procurement</w:t>
            </w:r>
            <w:proofErr w:type="spellEnd"/>
            <w:r w:rsidRPr="008313C7">
              <w:rPr>
                <w:rFonts w:asciiTheme="minorHAnsi" w:hAnsiTheme="minorHAnsi" w:cs="Tahoma"/>
                <w:sz w:val="22"/>
                <w:szCs w:val="22"/>
              </w:rPr>
              <w:t xml:space="preserve"> messo a disposizione dalla SUARB (e-</w:t>
            </w:r>
            <w:proofErr w:type="spellStart"/>
            <w:r w:rsidRPr="008313C7">
              <w:rPr>
                <w:rFonts w:asciiTheme="minorHAnsi" w:hAnsiTheme="minorHAnsi" w:cs="Tahoma"/>
                <w:sz w:val="22"/>
                <w:szCs w:val="22"/>
              </w:rPr>
              <w:t>procurement</w:t>
            </w:r>
            <w:proofErr w:type="spellEnd"/>
            <w:r w:rsidRPr="008313C7">
              <w:rPr>
                <w:rFonts w:asciiTheme="minorHAnsi" w:hAnsiTheme="minorHAnsi" w:cs="Tahoma"/>
                <w:sz w:val="22"/>
                <w:szCs w:val="22"/>
              </w:rPr>
              <w:t xml:space="preserve"> SUARB) </w:t>
            </w:r>
          </w:p>
        </w:tc>
        <w:tc>
          <w:tcPr>
            <w:tcW w:w="3607" w:type="dxa"/>
          </w:tcPr>
          <w:p w:rsidR="00AC2D10" w:rsidRPr="008313C7" w:rsidRDefault="00AC2D10" w:rsidP="00AC2D10">
            <w:pPr>
              <w:pStyle w:val="Paragrafoelenco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□ 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 xml:space="preserve">Convenzioni quadro </w:t>
            </w:r>
          </w:p>
          <w:p w:rsidR="00AC2D10" w:rsidRPr="008313C7" w:rsidRDefault="00AC2D10" w:rsidP="00AC2D10">
            <w:pPr>
              <w:pStyle w:val="Paragrafoelenco"/>
              <w:spacing w:after="200" w:line="276" w:lineRule="auto"/>
              <w:ind w:hanging="5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 xml:space="preserve"> Modalità d’acquisto: </w:t>
            </w:r>
          </w:p>
          <w:p w:rsidR="00AC2D10" w:rsidRPr="008313C7" w:rsidRDefault="00AC2D10" w:rsidP="00AC2D10">
            <w:pPr>
              <w:pStyle w:val="Paragrafoelenco"/>
              <w:spacing w:after="200" w:line="276" w:lineRule="auto"/>
              <w:ind w:hanging="5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□ 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>ordine d’acquisto (ODA)</w:t>
            </w:r>
          </w:p>
          <w:p w:rsidR="00AC2D10" w:rsidRPr="008313C7" w:rsidRDefault="00AC2D10" w:rsidP="00AC2D10">
            <w:pPr>
              <w:pStyle w:val="Paragrafoelenco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□ 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 xml:space="preserve">Accordi Quadro: </w:t>
            </w:r>
          </w:p>
          <w:p w:rsidR="00AC2D10" w:rsidRPr="008313C7" w:rsidRDefault="00AC2D10" w:rsidP="00AC2D10">
            <w:pPr>
              <w:pStyle w:val="Paragrafoelenco"/>
              <w:spacing w:after="200" w:line="276" w:lineRule="auto"/>
              <w:ind w:hanging="5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- Modalità d’acquisto: </w:t>
            </w:r>
          </w:p>
          <w:p w:rsidR="00AC2D10" w:rsidRPr="008313C7" w:rsidRDefault="00AC2D10" w:rsidP="00AC2D10">
            <w:pPr>
              <w:pStyle w:val="Paragrafoelenco"/>
              <w:spacing w:after="200" w:line="276" w:lineRule="auto"/>
              <w:ind w:hanging="5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 xml:space="preserve">□ 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>ordine d’acquisto (ODA)</w:t>
            </w:r>
          </w:p>
          <w:p w:rsidR="00AC2D10" w:rsidRPr="008313C7" w:rsidRDefault="00AC2D10" w:rsidP="00AC2D10">
            <w:pPr>
              <w:pStyle w:val="Paragrafoelenco"/>
              <w:ind w:left="0" w:firstLine="22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 w:cs="Arial"/>
                <w:sz w:val="22"/>
                <w:szCs w:val="22"/>
              </w:rPr>
              <w:t>□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8313C7">
              <w:rPr>
                <w:rFonts w:asciiTheme="minorHAnsi" w:hAnsiTheme="minorHAnsi"/>
                <w:bCs/>
                <w:sz w:val="22"/>
                <w:szCs w:val="22"/>
              </w:rPr>
              <w:t>richiesta di offerta (RDO)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 xml:space="preserve">: </w:t>
            </w:r>
          </w:p>
          <w:p w:rsidR="00AC2D10" w:rsidRPr="008313C7" w:rsidRDefault="00AC2D10" w:rsidP="00AC2D10">
            <w:pPr>
              <w:pStyle w:val="Paragrafoelenc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□ RDO aperta</w:t>
            </w:r>
            <w:proofErr w:type="gramStart"/>
            <w:r w:rsidRPr="008313C7">
              <w:rPr>
                <w:rFonts w:asciiTheme="minorHAnsi" w:hAnsiTheme="minorHAnsi"/>
                <w:sz w:val="22"/>
                <w:szCs w:val="22"/>
              </w:rPr>
              <w:t xml:space="preserve"> ….</w:t>
            </w:r>
            <w:proofErr w:type="gramEnd"/>
            <w:r w:rsidRPr="008313C7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C51D57" w:rsidRPr="008313C7" w:rsidRDefault="00AC2D10" w:rsidP="00AC2D10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□ RDO ristretta + manifestazione interesse</w:t>
            </w:r>
          </w:p>
        </w:tc>
        <w:tc>
          <w:tcPr>
            <w:tcW w:w="3607" w:type="dxa"/>
            <w:vAlign w:val="center"/>
          </w:tcPr>
          <w:p w:rsidR="00C51D57" w:rsidRPr="008313C7" w:rsidRDefault="00C51D57" w:rsidP="001F426E">
            <w:pPr>
              <w:pStyle w:val="Paragrafoelenco"/>
              <w:ind w:left="175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E02428">
        <w:tc>
          <w:tcPr>
            <w:tcW w:w="14427" w:type="dxa"/>
            <w:gridSpan w:val="4"/>
            <w:shd w:val="clear" w:color="auto" w:fill="DBE5F1" w:themeFill="accent1" w:themeFillTint="33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  <w:r w:rsidRPr="00E02428">
              <w:rPr>
                <w:rFonts w:asciiTheme="minorHAnsi" w:hAnsiTheme="minorHAnsi"/>
                <w:sz w:val="22"/>
                <w:szCs w:val="22"/>
                <w:shd w:val="clear" w:color="auto" w:fill="DBE5F1" w:themeFill="accent1" w:themeFillTint="33"/>
              </w:rPr>
              <w:lastRenderedPageBreak/>
              <w:t>C3.2.2 attuazione procedure</w:t>
            </w:r>
          </w:p>
        </w:tc>
      </w:tr>
      <w:tr w:rsidR="00C51D57" w:rsidRPr="008313C7" w:rsidTr="00597EAA">
        <w:tc>
          <w:tcPr>
            <w:tcW w:w="3606" w:type="dxa"/>
          </w:tcPr>
          <w:p w:rsidR="00C51D57" w:rsidRPr="008313C7" w:rsidRDefault="00C51D57" w:rsidP="00E0242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L’affidamento e l'esecuzione di appalti di servizi e forniture di importo inferiore alle soglie di cui all'art. 35 del d.lgs. 50/2016, è avvenuto nel rispetto dei principi di cui agli articoli 30 commi 1, 34 e 42 del d.lg</w:t>
            </w:r>
            <w:r>
              <w:rPr>
                <w:rFonts w:asciiTheme="minorHAnsi" w:hAnsiTheme="minorHAnsi"/>
                <w:sz w:val="22"/>
                <w:szCs w:val="22"/>
              </w:rPr>
              <w:t>s. 50/2016?</w:t>
            </w:r>
          </w:p>
        </w:tc>
        <w:tc>
          <w:tcPr>
            <w:tcW w:w="3607" w:type="dxa"/>
          </w:tcPr>
          <w:p w:rsidR="00C51D57" w:rsidRPr="008313C7" w:rsidRDefault="00C51D57" w:rsidP="00985479">
            <w:pPr>
              <w:pStyle w:val="Paragrafoelenco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  <w:vAlign w:val="center"/>
          </w:tcPr>
          <w:p w:rsidR="00C51D57" w:rsidRPr="008313C7" w:rsidRDefault="00C51D57" w:rsidP="001F426E">
            <w:pPr>
              <w:pStyle w:val="Paragrafoelenco"/>
              <w:ind w:left="175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597EAA">
        <w:tc>
          <w:tcPr>
            <w:tcW w:w="3606" w:type="dxa"/>
          </w:tcPr>
          <w:p w:rsidR="00C51D57" w:rsidRPr="008313C7" w:rsidRDefault="00C51D57" w:rsidP="00985479">
            <w:pPr>
              <w:pStyle w:val="Paragrafoelenco"/>
              <w:tabs>
                <w:tab w:val="left" w:pos="284"/>
              </w:tabs>
              <w:spacing w:after="200" w:line="276" w:lineRule="auto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La stazione appaltante ha fatto ricorso al mercato elettronico mediante un sistema che attui procedure di scelta del contraente interamente gestite per via elettronica? (</w:t>
            </w:r>
            <w:proofErr w:type="gramStart"/>
            <w:r w:rsidRPr="008313C7">
              <w:rPr>
                <w:rFonts w:asciiTheme="minorHAnsi" w:hAnsiTheme="minorHAnsi"/>
                <w:sz w:val="22"/>
                <w:szCs w:val="22"/>
              </w:rPr>
              <w:t>art.</w:t>
            </w:r>
            <w:proofErr w:type="gramEnd"/>
            <w:r w:rsidRPr="008313C7">
              <w:rPr>
                <w:rFonts w:asciiTheme="minorHAnsi" w:hAnsiTheme="minorHAnsi"/>
                <w:sz w:val="22"/>
                <w:szCs w:val="22"/>
              </w:rPr>
              <w:t xml:space="preserve"> 36 comma 6 d.lgs. 50/2016)?</w:t>
            </w:r>
          </w:p>
        </w:tc>
        <w:tc>
          <w:tcPr>
            <w:tcW w:w="3607" w:type="dxa"/>
          </w:tcPr>
          <w:p w:rsidR="00C51D57" w:rsidRPr="008313C7" w:rsidRDefault="00C51D57" w:rsidP="00985479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  <w:vAlign w:val="center"/>
          </w:tcPr>
          <w:p w:rsidR="00C51D57" w:rsidRPr="008313C7" w:rsidRDefault="00C51D57" w:rsidP="001F426E">
            <w:pPr>
              <w:pStyle w:val="Paragrafoelenco"/>
              <w:ind w:left="175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597EAA">
        <w:tc>
          <w:tcPr>
            <w:tcW w:w="3606" w:type="dxa"/>
          </w:tcPr>
          <w:p w:rsidR="00C51D57" w:rsidRPr="008313C7" w:rsidRDefault="00C51D57" w:rsidP="00985479">
            <w:pPr>
              <w:pStyle w:val="Paragrafoelenco"/>
              <w:tabs>
                <w:tab w:val="left" w:pos="284"/>
              </w:tabs>
              <w:spacing w:after="200" w:line="276" w:lineRule="auto"/>
              <w:ind w:left="0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È stato stipulato il contratto d’appalto?</w:t>
            </w:r>
          </w:p>
        </w:tc>
        <w:tc>
          <w:tcPr>
            <w:tcW w:w="3607" w:type="dxa"/>
          </w:tcPr>
          <w:p w:rsidR="00C51D57" w:rsidRPr="008313C7" w:rsidRDefault="00C51D57" w:rsidP="00985479">
            <w:pPr>
              <w:pStyle w:val="Default"/>
              <w:spacing w:after="99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  <w:vAlign w:val="center"/>
          </w:tcPr>
          <w:p w:rsidR="00C51D57" w:rsidRPr="008313C7" w:rsidRDefault="00C05669" w:rsidP="00985479">
            <w:pPr>
              <w:pStyle w:val="Paragrafoelenco"/>
              <w:ind w:left="175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Contratto d’appalto</w:t>
            </w:r>
          </w:p>
        </w:tc>
        <w:tc>
          <w:tcPr>
            <w:tcW w:w="3607" w:type="dxa"/>
          </w:tcPr>
          <w:p w:rsidR="00C51D57" w:rsidRPr="008313C7" w:rsidRDefault="00C51D57" w:rsidP="00985479">
            <w:pPr>
              <w:pStyle w:val="Paragrafoelenco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8313C7">
              <w:rPr>
                <w:rFonts w:asciiTheme="minorHAnsi" w:hAnsiTheme="minorHAnsi"/>
                <w:i/>
                <w:sz w:val="22"/>
                <w:szCs w:val="22"/>
              </w:rPr>
              <w:t>- estremi (rep. del…)</w:t>
            </w:r>
          </w:p>
          <w:p w:rsidR="00C51D57" w:rsidRPr="008313C7" w:rsidRDefault="00C51D57" w:rsidP="0098547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597EAA">
        <w:tc>
          <w:tcPr>
            <w:tcW w:w="3606" w:type="dxa"/>
          </w:tcPr>
          <w:p w:rsidR="00C51D57" w:rsidRPr="008313C7" w:rsidRDefault="00C51D57" w:rsidP="00985479">
            <w:pPr>
              <w:pStyle w:val="Default"/>
              <w:spacing w:after="99"/>
              <w:jc w:val="both"/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  <w:lang w:eastAsia="it-IT"/>
              </w:rPr>
            </w:pPr>
            <w:r w:rsidRPr="008313C7"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  <w:lang w:eastAsia="it-IT"/>
              </w:rPr>
              <w:t>La stipula del contratto è avvenuta, nel rispetto delle disposizioni di cui all'art. 32, comma 14 del d.lgs.50/2016?</w:t>
            </w:r>
          </w:p>
        </w:tc>
        <w:tc>
          <w:tcPr>
            <w:tcW w:w="3607" w:type="dxa"/>
          </w:tcPr>
          <w:p w:rsidR="00C51D57" w:rsidRPr="008313C7" w:rsidRDefault="00C51D57" w:rsidP="00985479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  <w:vAlign w:val="center"/>
          </w:tcPr>
          <w:p w:rsidR="00C51D57" w:rsidRPr="008313C7" w:rsidRDefault="00C05669" w:rsidP="00985479">
            <w:pPr>
              <w:pStyle w:val="Paragrafoelenco"/>
              <w:ind w:left="175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Contratto d’appalto</w:t>
            </w:r>
          </w:p>
        </w:tc>
        <w:tc>
          <w:tcPr>
            <w:tcW w:w="3607" w:type="dxa"/>
          </w:tcPr>
          <w:p w:rsidR="00C51D57" w:rsidRPr="008313C7" w:rsidRDefault="00C51D57" w:rsidP="0098547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511AF" w:rsidRPr="008313C7" w:rsidTr="00597EAA">
        <w:tc>
          <w:tcPr>
            <w:tcW w:w="3606" w:type="dxa"/>
          </w:tcPr>
          <w:p w:rsidR="00F511AF" w:rsidRPr="008313C7" w:rsidRDefault="00C05669" w:rsidP="00985479">
            <w:pPr>
              <w:pStyle w:val="Default"/>
              <w:spacing w:after="99"/>
              <w:jc w:val="both"/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  <w:lang w:eastAsia="it-IT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  <w:lang w:eastAsia="it-IT"/>
              </w:rPr>
              <w:t xml:space="preserve">È stata verificata l’assenza dei motivi di esclusione del soggetto aggiudicatario ai sensi dell’art. 80 comma 1 </w:t>
            </w:r>
            <w:proofErr w:type="spellStart"/>
            <w:r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  <w:lang w:eastAsia="it-IT"/>
              </w:rPr>
              <w:t>lett</w:t>
            </w:r>
            <w:proofErr w:type="spellEnd"/>
            <w:r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  <w:lang w:eastAsia="it-IT"/>
              </w:rPr>
              <w:t>. a</w:t>
            </w:r>
            <w:proofErr w:type="gramStart"/>
            <w:r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  <w:lang w:eastAsia="it-IT"/>
              </w:rPr>
              <w:t>) ,b</w:t>
            </w:r>
            <w:proofErr w:type="gramEnd"/>
            <w:r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  <w:lang w:eastAsia="it-IT"/>
              </w:rPr>
              <w:t>),</w:t>
            </w:r>
            <w:proofErr w:type="spellStart"/>
            <w:r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  <w:lang w:eastAsia="it-IT"/>
              </w:rPr>
              <w:t>bbis</w:t>
            </w:r>
            <w:proofErr w:type="spellEnd"/>
            <w:r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  <w:lang w:eastAsia="it-IT"/>
              </w:rPr>
              <w:t xml:space="preserve">), c),d),e), f), g); comma 2, comma 4; comma 5 </w:t>
            </w:r>
            <w:proofErr w:type="spellStart"/>
            <w:r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  <w:lang w:eastAsia="it-IT"/>
              </w:rPr>
              <w:t>lett</w:t>
            </w:r>
            <w:proofErr w:type="spellEnd"/>
            <w:r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  <w:lang w:eastAsia="it-IT"/>
              </w:rPr>
              <w:lastRenderedPageBreak/>
              <w:t>a),b),c),</w:t>
            </w:r>
            <w:proofErr w:type="spellStart"/>
            <w:r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  <w:lang w:eastAsia="it-IT"/>
              </w:rPr>
              <w:t>cbis</w:t>
            </w:r>
            <w:proofErr w:type="spellEnd"/>
            <w:r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  <w:lang w:eastAsia="it-IT"/>
              </w:rPr>
              <w:t>),</w:t>
            </w:r>
            <w:proofErr w:type="spellStart"/>
            <w:r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  <w:lang w:eastAsia="it-IT"/>
              </w:rPr>
              <w:t>cter</w:t>
            </w:r>
            <w:proofErr w:type="spellEnd"/>
            <w:r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  <w:lang w:eastAsia="it-IT"/>
              </w:rPr>
              <w:t>),</w:t>
            </w:r>
            <w:proofErr w:type="spellStart"/>
            <w:r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  <w:lang w:eastAsia="it-IT"/>
              </w:rPr>
              <w:t>cquater</w:t>
            </w:r>
            <w:proofErr w:type="spellEnd"/>
            <w:r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  <w:lang w:eastAsia="it-IT"/>
              </w:rPr>
              <w:t xml:space="preserve">),f),g),h) i),l) e art. 67 </w:t>
            </w:r>
            <w:proofErr w:type="spellStart"/>
            <w:r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  <w:lang w:eastAsia="it-IT"/>
              </w:rPr>
              <w:t>D.lgs</w:t>
            </w:r>
            <w:proofErr w:type="spellEnd"/>
            <w:r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  <w:lang w:eastAsia="it-IT"/>
              </w:rPr>
              <w:t xml:space="preserve"> 6 </w:t>
            </w:r>
            <w:proofErr w:type="spellStart"/>
            <w:r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  <w:lang w:eastAsia="it-IT"/>
              </w:rPr>
              <w:t>sett</w:t>
            </w:r>
            <w:proofErr w:type="spellEnd"/>
            <w:r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  <w:lang w:eastAsia="it-IT"/>
              </w:rPr>
              <w:t xml:space="preserve"> 2011, n. 159?</w:t>
            </w:r>
          </w:p>
        </w:tc>
        <w:tc>
          <w:tcPr>
            <w:tcW w:w="3607" w:type="dxa"/>
          </w:tcPr>
          <w:p w:rsidR="00F511AF" w:rsidRPr="008313C7" w:rsidRDefault="00C05669" w:rsidP="00985479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lastRenderedPageBreak/>
              <w:t>Si/No/NA</w:t>
            </w:r>
          </w:p>
        </w:tc>
        <w:tc>
          <w:tcPr>
            <w:tcW w:w="3607" w:type="dxa"/>
            <w:vAlign w:val="center"/>
          </w:tcPr>
          <w:p w:rsidR="00F511AF" w:rsidRPr="008313C7" w:rsidRDefault="00F511AF" w:rsidP="00985479">
            <w:pPr>
              <w:pStyle w:val="Paragrafoelenco"/>
              <w:ind w:left="175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</w:tcPr>
          <w:p w:rsidR="00F511AF" w:rsidRPr="008313C7" w:rsidRDefault="00F511AF" w:rsidP="0098547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597EAA">
        <w:tc>
          <w:tcPr>
            <w:tcW w:w="3606" w:type="dxa"/>
          </w:tcPr>
          <w:p w:rsidR="00C51D57" w:rsidRPr="008313C7" w:rsidRDefault="00C51D57" w:rsidP="00985479">
            <w:pPr>
              <w:pStyle w:val="Default"/>
              <w:spacing w:after="99"/>
              <w:jc w:val="both"/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  <w:lang w:eastAsia="it-IT"/>
              </w:rPr>
            </w:pPr>
            <w:r w:rsidRPr="008313C7"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  <w:lang w:eastAsia="it-IT"/>
              </w:rPr>
              <w:lastRenderedPageBreak/>
              <w:t xml:space="preserve">La stazione appaltante ha archiviato e conservato tutti gli atti e i documenti relativi alle procedure che li riguardano, in conformità alle norme di cui al d.lgs. 7 marzo 2005 n. 82 (codice dell’amministrazione digitale) e </w:t>
            </w:r>
            <w:proofErr w:type="spellStart"/>
            <w:r w:rsidRPr="008313C7"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  <w:lang w:eastAsia="it-IT"/>
              </w:rPr>
              <w:t>s.m.i.</w:t>
            </w:r>
            <w:proofErr w:type="spellEnd"/>
            <w:r w:rsidRPr="008313C7"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  <w:lang w:eastAsia="it-IT"/>
              </w:rPr>
              <w:t>?</w:t>
            </w:r>
          </w:p>
        </w:tc>
        <w:tc>
          <w:tcPr>
            <w:tcW w:w="3607" w:type="dxa"/>
          </w:tcPr>
          <w:p w:rsidR="00C51D57" w:rsidRPr="008313C7" w:rsidRDefault="00C51D57" w:rsidP="00985479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  <w:vAlign w:val="center"/>
          </w:tcPr>
          <w:p w:rsidR="00C51D57" w:rsidRPr="008313C7" w:rsidRDefault="00C51D57" w:rsidP="00985479">
            <w:pPr>
              <w:pStyle w:val="Paragrafoelenco"/>
              <w:ind w:left="175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</w:tcPr>
          <w:p w:rsidR="00C51D57" w:rsidRPr="008313C7" w:rsidRDefault="00C51D57" w:rsidP="0098547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5B25A0">
        <w:tc>
          <w:tcPr>
            <w:tcW w:w="14427" w:type="dxa"/>
            <w:gridSpan w:val="4"/>
            <w:shd w:val="clear" w:color="auto" w:fill="548DD4" w:themeFill="text2" w:themeFillTint="99"/>
            <w:vAlign w:val="center"/>
          </w:tcPr>
          <w:p w:rsidR="00C51D57" w:rsidRPr="008313C7" w:rsidRDefault="00C51D57" w:rsidP="00E0242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C.3.3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strumenti acquisto e negoziazione </w:t>
            </w:r>
          </w:p>
        </w:tc>
      </w:tr>
      <w:tr w:rsidR="00C51D57" w:rsidRPr="008313C7" w:rsidTr="00E02428">
        <w:tc>
          <w:tcPr>
            <w:tcW w:w="14427" w:type="dxa"/>
            <w:gridSpan w:val="4"/>
            <w:shd w:val="clear" w:color="auto" w:fill="DBE5F1" w:themeFill="accent1" w:themeFillTint="33"/>
            <w:vAlign w:val="center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 xml:space="preserve">C3.3.1 Convenzione </w:t>
            </w:r>
          </w:p>
        </w:tc>
      </w:tr>
      <w:tr w:rsidR="00C51D57" w:rsidRPr="008313C7" w:rsidTr="00BD350C">
        <w:tc>
          <w:tcPr>
            <w:tcW w:w="3606" w:type="dxa"/>
            <w:vAlign w:val="center"/>
          </w:tcPr>
          <w:p w:rsidR="00C51D57" w:rsidRPr="008313C7" w:rsidRDefault="00C51D57" w:rsidP="00985479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 xml:space="preserve">L’Amministrazione richiedente ha trasmesso con atto formale firmato dal Supervisore del contratto la “Richiesta Preliminare di Fornitura all’affidatario? </w:t>
            </w:r>
          </w:p>
        </w:tc>
        <w:tc>
          <w:tcPr>
            <w:tcW w:w="3607" w:type="dxa"/>
          </w:tcPr>
          <w:p w:rsidR="00C51D57" w:rsidRPr="008313C7" w:rsidRDefault="00C51D57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  <w:vAlign w:val="center"/>
          </w:tcPr>
          <w:p w:rsidR="00C51D57" w:rsidRPr="008313C7" w:rsidRDefault="00C51D57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Richiesta Preliminare di Fornitura</w:t>
            </w:r>
          </w:p>
          <w:p w:rsidR="00C51D57" w:rsidRPr="008313C7" w:rsidRDefault="00C51D57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 xml:space="preserve">Capitolato tecnico </w:t>
            </w:r>
            <w:r>
              <w:rPr>
                <w:rFonts w:asciiTheme="minorHAnsi" w:hAnsiTheme="minorHAnsi"/>
                <w:sz w:val="22"/>
                <w:szCs w:val="22"/>
              </w:rPr>
              <w:t>(</w:t>
            </w:r>
            <w:proofErr w:type="spellStart"/>
            <w:r w:rsidRPr="008313C7">
              <w:rPr>
                <w:rFonts w:asciiTheme="minorHAnsi" w:hAnsiTheme="minorHAnsi"/>
                <w:sz w:val="22"/>
                <w:szCs w:val="22"/>
              </w:rPr>
              <w:t>Consip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3607" w:type="dxa"/>
            <w:vAlign w:val="center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BD350C">
        <w:tc>
          <w:tcPr>
            <w:tcW w:w="3606" w:type="dxa"/>
            <w:vAlign w:val="center"/>
          </w:tcPr>
          <w:p w:rsidR="00C51D57" w:rsidRPr="008313C7" w:rsidRDefault="00C51D57" w:rsidP="00985479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La Richiesta Preliminare di Fornitura è stata predisposta secondo il format previsto dal capitolato tecnico?</w:t>
            </w:r>
          </w:p>
        </w:tc>
        <w:tc>
          <w:tcPr>
            <w:tcW w:w="3607" w:type="dxa"/>
          </w:tcPr>
          <w:p w:rsidR="00C51D57" w:rsidRPr="008313C7" w:rsidRDefault="00C51D57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  <w:vAlign w:val="center"/>
          </w:tcPr>
          <w:p w:rsidR="00C51D57" w:rsidRPr="008313C7" w:rsidRDefault="00C51D57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Richiesta Preliminare di Fornitura</w:t>
            </w:r>
          </w:p>
          <w:p w:rsidR="00C51D57" w:rsidRPr="008313C7" w:rsidRDefault="00C51D57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 xml:space="preserve">Capitolato tecnico </w:t>
            </w:r>
            <w:r>
              <w:rPr>
                <w:rFonts w:asciiTheme="minorHAnsi" w:hAnsiTheme="minorHAnsi"/>
                <w:sz w:val="22"/>
                <w:szCs w:val="22"/>
              </w:rPr>
              <w:t>(</w:t>
            </w:r>
            <w:proofErr w:type="spellStart"/>
            <w:r w:rsidRPr="008313C7">
              <w:rPr>
                <w:rFonts w:asciiTheme="minorHAnsi" w:hAnsiTheme="minorHAnsi"/>
                <w:sz w:val="22"/>
                <w:szCs w:val="22"/>
              </w:rPr>
              <w:t>Consip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3607" w:type="dxa"/>
            <w:vAlign w:val="center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BD350C">
        <w:tc>
          <w:tcPr>
            <w:tcW w:w="3606" w:type="dxa"/>
            <w:vAlign w:val="center"/>
          </w:tcPr>
          <w:p w:rsidR="00C51D57" w:rsidRPr="008313C7" w:rsidRDefault="00C51D57" w:rsidP="00985479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Esiste un verbale riportante gli esiti della consultazione tra le parti firmato sia dall’Amministrazione richiedente che dall’affidatario? </w:t>
            </w:r>
          </w:p>
        </w:tc>
        <w:tc>
          <w:tcPr>
            <w:tcW w:w="3607" w:type="dxa"/>
          </w:tcPr>
          <w:p w:rsidR="00C51D57" w:rsidRPr="008313C7" w:rsidRDefault="00C51D57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  <w:vAlign w:val="center"/>
          </w:tcPr>
          <w:p w:rsidR="00C51D57" w:rsidRPr="008313C7" w:rsidRDefault="00C51D57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Verbale di consultazione</w:t>
            </w:r>
          </w:p>
        </w:tc>
        <w:tc>
          <w:tcPr>
            <w:tcW w:w="3607" w:type="dxa"/>
            <w:vAlign w:val="center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BD350C">
        <w:tc>
          <w:tcPr>
            <w:tcW w:w="3606" w:type="dxa"/>
            <w:vAlign w:val="center"/>
          </w:tcPr>
          <w:p w:rsidR="00C51D57" w:rsidRPr="008313C7" w:rsidRDefault="00C51D57" w:rsidP="005B25A0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color w:val="000000"/>
                <w:sz w:val="22"/>
                <w:szCs w:val="22"/>
              </w:rPr>
              <w:t>L’affidatario ha presentato all’Amministrazione richiedente il Piano dettagliato delle Attività nei tempi stabiliti dalla Convenzione?</w:t>
            </w:r>
          </w:p>
        </w:tc>
        <w:tc>
          <w:tcPr>
            <w:tcW w:w="3607" w:type="dxa"/>
          </w:tcPr>
          <w:p w:rsidR="00C51D57" w:rsidRPr="008313C7" w:rsidRDefault="00C51D57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  <w:vAlign w:val="center"/>
          </w:tcPr>
          <w:p w:rsidR="00C51D57" w:rsidRPr="008313C7" w:rsidRDefault="00C51D57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Piano dettagliato delle attività</w:t>
            </w:r>
          </w:p>
        </w:tc>
        <w:tc>
          <w:tcPr>
            <w:tcW w:w="3607" w:type="dxa"/>
            <w:vAlign w:val="center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BD350C">
        <w:tc>
          <w:tcPr>
            <w:tcW w:w="3606" w:type="dxa"/>
            <w:vAlign w:val="center"/>
          </w:tcPr>
          <w:p w:rsidR="00C51D57" w:rsidRPr="008313C7" w:rsidRDefault="00C51D57" w:rsidP="00985479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Il Piano dettagliato delle Attività trasmesso dall’affidatario è stato predisposto secondo il format previsto dal capitolato tecnico?</w:t>
            </w:r>
          </w:p>
        </w:tc>
        <w:tc>
          <w:tcPr>
            <w:tcW w:w="3607" w:type="dxa"/>
          </w:tcPr>
          <w:p w:rsidR="00C51D57" w:rsidRPr="008313C7" w:rsidRDefault="00C51D57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  <w:vAlign w:val="center"/>
          </w:tcPr>
          <w:p w:rsidR="00C51D57" w:rsidRPr="008313C7" w:rsidRDefault="00C51D57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 xml:space="preserve">Piano dettagliato delle attività Appendice 2 al Capitolato tecnico </w:t>
            </w:r>
            <w:proofErr w:type="spellStart"/>
            <w:r w:rsidRPr="008313C7">
              <w:rPr>
                <w:rFonts w:asciiTheme="minorHAnsi" w:hAnsiTheme="minorHAnsi"/>
                <w:sz w:val="22"/>
                <w:szCs w:val="22"/>
              </w:rPr>
              <w:t>Consip</w:t>
            </w:r>
            <w:proofErr w:type="spellEnd"/>
          </w:p>
        </w:tc>
        <w:tc>
          <w:tcPr>
            <w:tcW w:w="3607" w:type="dxa"/>
            <w:vAlign w:val="center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BD350C">
        <w:tc>
          <w:tcPr>
            <w:tcW w:w="3606" w:type="dxa"/>
            <w:vAlign w:val="center"/>
          </w:tcPr>
          <w:p w:rsidR="00C51D57" w:rsidRPr="008313C7" w:rsidRDefault="00C51D57" w:rsidP="005B25A0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Il Piano di cui al punto precedente contiene informazioni relativa alla configurazione dei servizi ed </w:t>
            </w:r>
            <w:r w:rsidRPr="008313C7">
              <w:rPr>
                <w:rFonts w:asciiTheme="minorHAnsi" w:hAnsiTheme="minorHAnsi"/>
                <w:color w:val="000000"/>
                <w:sz w:val="22"/>
                <w:szCs w:val="22"/>
              </w:rPr>
              <w:lastRenderedPageBreak/>
              <w:t xml:space="preserve">caratteristiche </w:t>
            </w:r>
            <w:proofErr w:type="gramStart"/>
            <w:r w:rsidRPr="008313C7">
              <w:rPr>
                <w:rFonts w:asciiTheme="minorHAnsi" w:hAnsiTheme="minorHAnsi"/>
                <w:color w:val="000000"/>
                <w:sz w:val="22"/>
                <w:szCs w:val="22"/>
              </w:rPr>
              <w:t>forniture ,</w:t>
            </w:r>
            <w:proofErr w:type="gramEnd"/>
            <w:r w:rsidRPr="008313C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richiesti in funzione delle specifiche esigenze</w:t>
            </w:r>
            <w:r w:rsidR="00044384">
              <w:rPr>
                <w:rFonts w:asciiTheme="minorHAnsi" w:hAnsiTheme="minorHAnsi"/>
                <w:color w:val="000000"/>
                <w:sz w:val="22"/>
                <w:szCs w:val="22"/>
              </w:rPr>
              <w:t>?</w:t>
            </w:r>
            <w:r w:rsidRPr="008313C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07" w:type="dxa"/>
          </w:tcPr>
          <w:p w:rsidR="00C51D57" w:rsidRPr="008313C7" w:rsidRDefault="00C51D57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lastRenderedPageBreak/>
              <w:t>Si/No/NA</w:t>
            </w:r>
          </w:p>
        </w:tc>
        <w:tc>
          <w:tcPr>
            <w:tcW w:w="3607" w:type="dxa"/>
            <w:vAlign w:val="center"/>
          </w:tcPr>
          <w:p w:rsidR="00C51D57" w:rsidRPr="008313C7" w:rsidRDefault="00C51D57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Piano dettagliato delle attività</w:t>
            </w:r>
          </w:p>
          <w:p w:rsidR="00C51D57" w:rsidRPr="008313C7" w:rsidRDefault="00C51D57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Verbale di consultazione</w:t>
            </w:r>
          </w:p>
        </w:tc>
        <w:tc>
          <w:tcPr>
            <w:tcW w:w="3607" w:type="dxa"/>
            <w:vAlign w:val="center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BD350C">
        <w:tc>
          <w:tcPr>
            <w:tcW w:w="3606" w:type="dxa"/>
            <w:vAlign w:val="center"/>
          </w:tcPr>
          <w:p w:rsidR="00C51D57" w:rsidRPr="008313C7" w:rsidRDefault="00C51D57" w:rsidP="00985479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color w:val="000000"/>
                <w:sz w:val="22"/>
                <w:szCs w:val="22"/>
              </w:rPr>
              <w:lastRenderedPageBreak/>
              <w:t>Sono state formulate osservazioni sul Piano delle Attività da parte dell’Amministrazione richiedente?</w:t>
            </w:r>
          </w:p>
        </w:tc>
        <w:tc>
          <w:tcPr>
            <w:tcW w:w="3607" w:type="dxa"/>
          </w:tcPr>
          <w:p w:rsidR="00C51D57" w:rsidRPr="008313C7" w:rsidRDefault="00C51D57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  <w:vAlign w:val="center"/>
          </w:tcPr>
          <w:p w:rsidR="00C51D57" w:rsidRPr="008313C7" w:rsidRDefault="00C51D57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Osservazioni al Piano dettagliato delle attività</w:t>
            </w:r>
          </w:p>
          <w:p w:rsidR="00C51D57" w:rsidRPr="008313C7" w:rsidRDefault="00C51D57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Verbale di consultazione</w:t>
            </w:r>
          </w:p>
        </w:tc>
        <w:tc>
          <w:tcPr>
            <w:tcW w:w="3607" w:type="dxa"/>
            <w:vAlign w:val="center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BD350C">
        <w:tc>
          <w:tcPr>
            <w:tcW w:w="3606" w:type="dxa"/>
            <w:vAlign w:val="center"/>
          </w:tcPr>
          <w:p w:rsidR="00C51D57" w:rsidRPr="008313C7" w:rsidRDefault="00C51D57" w:rsidP="00985479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color w:val="000000"/>
                <w:sz w:val="22"/>
                <w:szCs w:val="22"/>
              </w:rPr>
              <w:t>L’affidatario ha apportato le modifiche/integrazioni richiesta dell’Amministrazione entro i termini previsti?</w:t>
            </w:r>
          </w:p>
        </w:tc>
        <w:tc>
          <w:tcPr>
            <w:tcW w:w="3607" w:type="dxa"/>
          </w:tcPr>
          <w:p w:rsidR="00C51D57" w:rsidRPr="008313C7" w:rsidRDefault="00C51D57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  <w:vAlign w:val="center"/>
          </w:tcPr>
          <w:p w:rsidR="00C51D57" w:rsidRPr="008313C7" w:rsidRDefault="00C51D57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Osservazioni al Piano dettagliato delle attività</w:t>
            </w:r>
          </w:p>
          <w:p w:rsidR="00C51D57" w:rsidRPr="008313C7" w:rsidRDefault="00C51D57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Piano dettagliato delle attività modificato/integrato</w:t>
            </w:r>
          </w:p>
        </w:tc>
        <w:tc>
          <w:tcPr>
            <w:tcW w:w="3607" w:type="dxa"/>
            <w:vAlign w:val="center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1D57" w:rsidRPr="008313C7" w:rsidTr="00BD350C">
        <w:tc>
          <w:tcPr>
            <w:tcW w:w="3606" w:type="dxa"/>
            <w:vAlign w:val="center"/>
          </w:tcPr>
          <w:p w:rsidR="00C51D57" w:rsidRPr="008313C7" w:rsidRDefault="00C51D57" w:rsidP="00985479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L’Amministrazione richiedente ha formalmente approvato il Piano dettagliato delle Attività, anche in esito all’eventuali osservazioni?</w:t>
            </w:r>
          </w:p>
        </w:tc>
        <w:tc>
          <w:tcPr>
            <w:tcW w:w="3607" w:type="dxa"/>
          </w:tcPr>
          <w:p w:rsidR="00C51D57" w:rsidRPr="008313C7" w:rsidRDefault="00C51D57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  <w:vAlign w:val="center"/>
          </w:tcPr>
          <w:p w:rsidR="00C51D57" w:rsidRPr="008313C7" w:rsidRDefault="00C51D57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Atto di approvazione del Piano dettagliato delle attività</w:t>
            </w:r>
          </w:p>
        </w:tc>
        <w:tc>
          <w:tcPr>
            <w:tcW w:w="3607" w:type="dxa"/>
            <w:vAlign w:val="center"/>
          </w:tcPr>
          <w:p w:rsidR="00C51D57" w:rsidRPr="008313C7" w:rsidRDefault="00C51D57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44384" w:rsidRPr="008313C7" w:rsidTr="00044384">
        <w:tc>
          <w:tcPr>
            <w:tcW w:w="14427" w:type="dxa"/>
            <w:gridSpan w:val="4"/>
            <w:shd w:val="clear" w:color="auto" w:fill="DBE5F1" w:themeFill="accent1" w:themeFillTint="33"/>
            <w:vAlign w:val="center"/>
          </w:tcPr>
          <w:p w:rsidR="00044384" w:rsidRPr="008313C7" w:rsidRDefault="00044384" w:rsidP="008D0132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C3.3.2 Accordo Quadro</w:t>
            </w:r>
          </w:p>
        </w:tc>
      </w:tr>
      <w:tr w:rsidR="00044384" w:rsidRPr="008313C7" w:rsidTr="00BD350C">
        <w:tc>
          <w:tcPr>
            <w:tcW w:w="3606" w:type="dxa"/>
            <w:vAlign w:val="center"/>
          </w:tcPr>
          <w:p w:rsidR="00044384" w:rsidRPr="008313C7" w:rsidRDefault="00044384" w:rsidP="0004438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L’Accordo Quadro è stato concluso da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Consip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con un solo operatore economico?</w:t>
            </w:r>
          </w:p>
        </w:tc>
        <w:tc>
          <w:tcPr>
            <w:tcW w:w="3607" w:type="dxa"/>
          </w:tcPr>
          <w:p w:rsidR="00044384" w:rsidRPr="008313C7" w:rsidRDefault="00044384" w:rsidP="00985479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  <w:vAlign w:val="center"/>
          </w:tcPr>
          <w:p w:rsidR="00044384" w:rsidRPr="008313C7" w:rsidRDefault="00044384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  <w:vAlign w:val="center"/>
          </w:tcPr>
          <w:p w:rsidR="00044384" w:rsidRPr="008313C7" w:rsidRDefault="00044384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44384" w:rsidRPr="008313C7" w:rsidTr="00BD350C">
        <w:tc>
          <w:tcPr>
            <w:tcW w:w="3606" w:type="dxa"/>
            <w:vAlign w:val="center"/>
          </w:tcPr>
          <w:p w:rsidR="00044384" w:rsidRDefault="00044384" w:rsidP="0004438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L’Accordo Quadro è stato concluso da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Consip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con più di un operatore economico?</w:t>
            </w:r>
          </w:p>
        </w:tc>
        <w:tc>
          <w:tcPr>
            <w:tcW w:w="3607" w:type="dxa"/>
          </w:tcPr>
          <w:p w:rsidR="00044384" w:rsidRPr="00044384" w:rsidRDefault="00044384" w:rsidP="00985479">
            <w:pPr>
              <w:rPr>
                <w:rFonts w:ascii="Calibri" w:hAnsi="Calibri"/>
                <w:i/>
                <w:sz w:val="22"/>
                <w:szCs w:val="22"/>
              </w:rPr>
            </w:pPr>
            <w:r w:rsidRPr="00044384">
              <w:rPr>
                <w:rFonts w:ascii="Calibri" w:hAnsi="Calibri"/>
                <w:i/>
                <w:sz w:val="22"/>
                <w:szCs w:val="22"/>
              </w:rPr>
              <w:t>Se si</w:t>
            </w:r>
          </w:p>
          <w:p w:rsidR="00044384" w:rsidRDefault="00044384" w:rsidP="00044384">
            <w:pPr>
              <w:pStyle w:val="NormaleWeb"/>
              <w:spacing w:before="0" w:beforeAutospacing="0" w:after="265" w:afterAutospacing="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044384">
              <w:rPr>
                <w:rFonts w:ascii="Calibri" w:hAnsi="Calibri" w:cs="Arial"/>
                <w:sz w:val="22"/>
                <w:szCs w:val="22"/>
              </w:rPr>
              <w:t xml:space="preserve">□ è stato </w:t>
            </w:r>
            <w:r w:rsidRPr="00044384">
              <w:rPr>
                <w:rFonts w:ascii="Calibri" w:hAnsi="Calibri"/>
                <w:b/>
                <w:bCs/>
                <w:sz w:val="22"/>
                <w:szCs w:val="22"/>
              </w:rPr>
              <w:t>riaperto il confronto competitivo tra gli operatori economici</w:t>
            </w:r>
            <w:r w:rsidRPr="00044384">
              <w:rPr>
                <w:rFonts w:ascii="Calibri" w:hAnsi="Calibri"/>
                <w:sz w:val="22"/>
                <w:szCs w:val="22"/>
              </w:rPr>
              <w:t> </w:t>
            </w:r>
            <w:r w:rsidRPr="00044384">
              <w:rPr>
                <w:rFonts w:ascii="Calibri" w:hAnsi="Calibri"/>
                <w:b/>
                <w:sz w:val="22"/>
                <w:szCs w:val="22"/>
              </w:rPr>
              <w:t>e richiesta una proposta migliorativa</w:t>
            </w:r>
          </w:p>
          <w:p w:rsidR="00044384" w:rsidRDefault="00044384" w:rsidP="00044384">
            <w:pPr>
              <w:pStyle w:val="NormaleWeb"/>
              <w:spacing w:before="0" w:beforeAutospacing="0" w:after="265" w:afterAutospacing="0"/>
              <w:ind w:left="222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044384">
              <w:rPr>
                <w:rFonts w:ascii="Calibri" w:hAnsi="Calibri" w:cs="Arial"/>
                <w:sz w:val="22"/>
                <w:szCs w:val="22"/>
              </w:rPr>
              <w:t>□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044384">
              <w:rPr>
                <w:rFonts w:ascii="Calibri" w:hAnsi="Calibri" w:cs="Arial"/>
                <w:sz w:val="22"/>
                <w:szCs w:val="22"/>
              </w:rPr>
              <w:t>Procedura di selezione del contraente: …………………………</w:t>
            </w:r>
            <w:proofErr w:type="gramStart"/>
            <w:r w:rsidRPr="00044384">
              <w:rPr>
                <w:rFonts w:ascii="Calibri" w:hAnsi="Calibri" w:cs="Arial"/>
                <w:sz w:val="22"/>
                <w:szCs w:val="22"/>
              </w:rPr>
              <w:t>…….</w:t>
            </w:r>
            <w:proofErr w:type="gramEnd"/>
            <w:r w:rsidRPr="00044384">
              <w:rPr>
                <w:rFonts w:ascii="Calibri" w:hAnsi="Calibri" w:cs="Arial"/>
                <w:sz w:val="22"/>
                <w:szCs w:val="22"/>
              </w:rPr>
              <w:t>;</w:t>
            </w:r>
          </w:p>
          <w:p w:rsidR="00044384" w:rsidRPr="00577489" w:rsidRDefault="00044384" w:rsidP="00044384">
            <w:pPr>
              <w:pStyle w:val="NormaleWeb"/>
              <w:spacing w:before="0" w:beforeAutospacing="0" w:after="265" w:afterAutospacing="0"/>
              <w:ind w:left="222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044384">
              <w:rPr>
                <w:rFonts w:ascii="Calibri" w:hAnsi="Calibri" w:cs="Arial"/>
                <w:sz w:val="22"/>
                <w:szCs w:val="22"/>
              </w:rPr>
              <w:t>□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044384">
              <w:rPr>
                <w:rFonts w:ascii="Calibri" w:hAnsi="Calibri" w:cs="Arial"/>
                <w:sz w:val="22"/>
                <w:szCs w:val="22"/>
              </w:rPr>
              <w:t>La</w:t>
            </w:r>
            <w:r w:rsidRPr="00577489">
              <w:rPr>
                <w:rFonts w:ascii="Calibri" w:hAnsi="Calibri" w:cs="Arial"/>
                <w:sz w:val="22"/>
                <w:szCs w:val="22"/>
              </w:rPr>
              <w:t xml:space="preserve"> procedura</w:t>
            </w:r>
            <w:r w:rsidR="00577489" w:rsidRPr="00577489">
              <w:rPr>
                <w:rFonts w:ascii="Calibri" w:hAnsi="Calibri" w:cs="Arial"/>
                <w:sz w:val="22"/>
                <w:szCs w:val="22"/>
              </w:rPr>
              <w:t xml:space="preserve"> è stata espletata ai sensi del D.lgs. 50/2016 e </w:t>
            </w:r>
            <w:proofErr w:type="spellStart"/>
            <w:proofErr w:type="gramStart"/>
            <w:r w:rsidR="00577489" w:rsidRPr="00577489">
              <w:rPr>
                <w:rFonts w:ascii="Calibri" w:hAnsi="Calibri" w:cs="Arial"/>
                <w:sz w:val="22"/>
                <w:szCs w:val="22"/>
              </w:rPr>
              <w:t>ss.mm.ii</w:t>
            </w:r>
            <w:proofErr w:type="spellEnd"/>
            <w:r w:rsidR="00577489" w:rsidRPr="00577489">
              <w:rPr>
                <w:rFonts w:ascii="Calibri" w:hAnsi="Calibri" w:cs="Arial"/>
                <w:sz w:val="22"/>
                <w:szCs w:val="22"/>
              </w:rPr>
              <w:t>.</w:t>
            </w:r>
            <w:r w:rsidR="00577489">
              <w:rPr>
                <w:rFonts w:ascii="Calibri" w:hAnsi="Calibri" w:cs="Arial"/>
                <w:sz w:val="22"/>
                <w:szCs w:val="22"/>
              </w:rPr>
              <w:t>?</w:t>
            </w:r>
            <w:proofErr w:type="gramEnd"/>
            <w:r w:rsidR="00577489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577489" w:rsidRPr="008313C7">
              <w:rPr>
                <w:rFonts w:asciiTheme="minorHAnsi" w:hAnsiTheme="minorHAnsi" w:cs="Arial"/>
                <w:sz w:val="22"/>
                <w:szCs w:val="22"/>
              </w:rPr>
              <w:t>□ SI         □ NO</w:t>
            </w:r>
            <w:r w:rsidR="00577489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577489">
              <w:rPr>
                <w:rFonts w:ascii="Calibri" w:hAnsi="Calibri" w:cs="Arial"/>
                <w:sz w:val="22"/>
                <w:szCs w:val="22"/>
              </w:rPr>
              <w:t xml:space="preserve"> ;</w:t>
            </w:r>
          </w:p>
          <w:p w:rsidR="00044384" w:rsidRDefault="00044384" w:rsidP="00044384">
            <w:pPr>
              <w:pStyle w:val="NormaleWeb"/>
              <w:spacing w:before="0" w:beforeAutospacing="0" w:after="265" w:afterAutospacing="0"/>
              <w:jc w:val="both"/>
              <w:rPr>
                <w:rStyle w:val="Enfasigrassetto"/>
                <w:rFonts w:asciiTheme="minorHAnsi" w:hAnsiTheme="minorHAnsi"/>
                <w:b w:val="0"/>
                <w:sz w:val="22"/>
                <w:szCs w:val="22"/>
              </w:rPr>
            </w:pPr>
            <w:r w:rsidRPr="00044384">
              <w:rPr>
                <w:rFonts w:ascii="Calibri" w:hAnsi="Calibri" w:cs="Arial"/>
                <w:sz w:val="22"/>
                <w:szCs w:val="22"/>
              </w:rPr>
              <w:t xml:space="preserve">□ è stato </w:t>
            </w:r>
            <w:r w:rsidRPr="00044384">
              <w:rPr>
                <w:rFonts w:asciiTheme="minorHAnsi" w:hAnsiTheme="minorHAnsi" w:cs="Arial"/>
                <w:b/>
                <w:sz w:val="22"/>
                <w:szCs w:val="22"/>
              </w:rPr>
              <w:t>selezionato</w:t>
            </w:r>
            <w:r w:rsidRPr="00044384">
              <w:rPr>
                <w:rFonts w:asciiTheme="minorHAnsi" w:hAnsiTheme="minorHAnsi"/>
                <w:b/>
                <w:sz w:val="22"/>
                <w:szCs w:val="22"/>
              </w:rPr>
              <w:t xml:space="preserve"> un operatore economico secondo i termini e le condizioni dell’accordo quadro, </w:t>
            </w:r>
            <w:r w:rsidRPr="00044384">
              <w:rPr>
                <w:rStyle w:val="Enfasigrassetto"/>
                <w:rFonts w:asciiTheme="minorHAnsi" w:hAnsiTheme="minorHAnsi"/>
                <w:b w:val="0"/>
                <w:sz w:val="22"/>
                <w:szCs w:val="22"/>
              </w:rPr>
              <w:t>senza riaprire il confronto competitivo</w:t>
            </w:r>
            <w:r>
              <w:rPr>
                <w:rStyle w:val="Enfasigrassetto"/>
                <w:rFonts w:asciiTheme="minorHAnsi" w:hAnsiTheme="minorHAnsi"/>
                <w:b w:val="0"/>
                <w:sz w:val="22"/>
                <w:szCs w:val="22"/>
              </w:rPr>
              <w:t xml:space="preserve"> (se </w:t>
            </w:r>
            <w:proofErr w:type="gramStart"/>
            <w:r>
              <w:rPr>
                <w:rStyle w:val="Enfasigrassetto"/>
                <w:rFonts w:asciiTheme="minorHAnsi" w:hAnsiTheme="minorHAnsi"/>
                <w:b w:val="0"/>
                <w:sz w:val="22"/>
                <w:szCs w:val="22"/>
              </w:rPr>
              <w:t>previsto  da</w:t>
            </w:r>
            <w:proofErr w:type="gramEnd"/>
            <w:r>
              <w:rPr>
                <w:rStyle w:val="Enfasigrassetto"/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Enfasigrassetto"/>
                <w:rFonts w:asciiTheme="minorHAnsi" w:hAnsiTheme="minorHAnsi"/>
                <w:b w:val="0"/>
                <w:sz w:val="22"/>
                <w:szCs w:val="22"/>
              </w:rPr>
              <w:t>Consip</w:t>
            </w:r>
            <w:proofErr w:type="spellEnd"/>
            <w:r>
              <w:rPr>
                <w:rStyle w:val="Enfasigrassetto"/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r>
              <w:rPr>
                <w:rStyle w:val="Enfasigrassetto"/>
                <w:rFonts w:asciiTheme="minorHAnsi" w:hAnsiTheme="minorHAnsi"/>
                <w:b w:val="0"/>
                <w:sz w:val="22"/>
                <w:szCs w:val="22"/>
              </w:rPr>
              <w:lastRenderedPageBreak/>
              <w:t>nei documenti di gara per l’Accordo Quadro):</w:t>
            </w:r>
          </w:p>
          <w:p w:rsidR="00044384" w:rsidRPr="00044384" w:rsidRDefault="00044384" w:rsidP="00044384">
            <w:pPr>
              <w:pStyle w:val="NormaleWeb"/>
              <w:spacing w:before="0" w:beforeAutospacing="0" w:after="265" w:afterAutospacing="0"/>
              <w:ind w:left="222"/>
              <w:jc w:val="both"/>
              <w:rPr>
                <w:rStyle w:val="Enfasigrassetto"/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044384">
              <w:rPr>
                <w:rStyle w:val="Enfasigrassetto"/>
                <w:rFonts w:asciiTheme="minorHAnsi" w:hAnsiTheme="minorHAnsi"/>
                <w:b w:val="0"/>
                <w:sz w:val="22"/>
                <w:szCs w:val="22"/>
              </w:rPr>
              <w:t>□ primo fornitore in graduatoria per il lotto di riferimento senza dover motivare tale scelta;</w:t>
            </w:r>
          </w:p>
          <w:p w:rsidR="00044384" w:rsidRPr="00044384" w:rsidRDefault="00044384" w:rsidP="00044384">
            <w:pPr>
              <w:pStyle w:val="NormaleWeb"/>
              <w:spacing w:before="0" w:beforeAutospacing="0" w:after="265" w:afterAutospacing="0"/>
              <w:ind w:left="222"/>
              <w:jc w:val="both"/>
              <w:rPr>
                <w:rStyle w:val="Enfasigrassetto"/>
                <w:b w:val="0"/>
                <w:sz w:val="22"/>
                <w:szCs w:val="22"/>
              </w:rPr>
            </w:pPr>
            <w:r w:rsidRPr="00044384">
              <w:rPr>
                <w:rStyle w:val="Enfasigrassetto"/>
                <w:rFonts w:asciiTheme="minorHAnsi" w:hAnsiTheme="minorHAnsi"/>
                <w:b w:val="0"/>
                <w:sz w:val="22"/>
                <w:szCs w:val="22"/>
              </w:rPr>
              <w:t>□ altro</w:t>
            </w:r>
          </w:p>
          <w:p w:rsidR="00044384" w:rsidRPr="00044384" w:rsidRDefault="00044384" w:rsidP="00985479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3607" w:type="dxa"/>
            <w:vAlign w:val="center"/>
          </w:tcPr>
          <w:p w:rsidR="00044384" w:rsidRPr="008313C7" w:rsidRDefault="00044384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07" w:type="dxa"/>
            <w:vAlign w:val="center"/>
          </w:tcPr>
          <w:p w:rsidR="00044384" w:rsidRPr="008313C7" w:rsidRDefault="00044384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44384" w:rsidRPr="008313C7" w:rsidTr="00044384">
        <w:tc>
          <w:tcPr>
            <w:tcW w:w="14427" w:type="dxa"/>
            <w:gridSpan w:val="4"/>
            <w:shd w:val="clear" w:color="auto" w:fill="DBE5F1" w:themeFill="accent1" w:themeFillTint="33"/>
            <w:vAlign w:val="center"/>
          </w:tcPr>
          <w:p w:rsidR="00044384" w:rsidRPr="008313C7" w:rsidRDefault="00044384" w:rsidP="008D0132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C3.3.3 </w:t>
            </w:r>
            <w:r w:rsidRPr="008313C7">
              <w:rPr>
                <w:rFonts w:asciiTheme="minorHAnsi" w:hAnsiTheme="minorHAnsi"/>
                <w:b/>
                <w:sz w:val="22"/>
                <w:szCs w:val="22"/>
              </w:rPr>
              <w:t>Sottoscrizione del contratto attuativo</w:t>
            </w:r>
          </w:p>
        </w:tc>
      </w:tr>
      <w:tr w:rsidR="00044384" w:rsidRPr="008313C7" w:rsidTr="00BD350C">
        <w:tc>
          <w:tcPr>
            <w:tcW w:w="3606" w:type="dxa"/>
            <w:vAlign w:val="center"/>
          </w:tcPr>
          <w:p w:rsidR="00044384" w:rsidRPr="008313C7" w:rsidRDefault="00044384" w:rsidP="00985479">
            <w:pPr>
              <w:tabs>
                <w:tab w:val="left" w:pos="0"/>
                <w:tab w:val="left" w:pos="389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Il fornitore del servizio ha rilasciato la cauzione definitiva a garanzia delle obbligazioni contrattuali assunte nei confronti dell’Amministrazione?</w:t>
            </w:r>
          </w:p>
        </w:tc>
        <w:tc>
          <w:tcPr>
            <w:tcW w:w="3607" w:type="dxa"/>
          </w:tcPr>
          <w:p w:rsidR="00044384" w:rsidRPr="008313C7" w:rsidRDefault="00044384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  <w:vAlign w:val="center"/>
          </w:tcPr>
          <w:p w:rsidR="00044384" w:rsidRPr="008313C7" w:rsidRDefault="00044384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Cauzione definitiva</w:t>
            </w:r>
          </w:p>
        </w:tc>
        <w:tc>
          <w:tcPr>
            <w:tcW w:w="3607" w:type="dxa"/>
            <w:vAlign w:val="center"/>
          </w:tcPr>
          <w:p w:rsidR="00044384" w:rsidRPr="008313C7" w:rsidRDefault="00044384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44384" w:rsidRPr="008313C7" w:rsidTr="00B23028">
        <w:tc>
          <w:tcPr>
            <w:tcW w:w="3606" w:type="dxa"/>
            <w:vAlign w:val="center"/>
          </w:tcPr>
          <w:p w:rsidR="00044384" w:rsidRPr="008313C7" w:rsidRDefault="00044384" w:rsidP="00985479">
            <w:pPr>
              <w:tabs>
                <w:tab w:val="left" w:pos="0"/>
                <w:tab w:val="left" w:pos="389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 xml:space="preserve">L’Amministrazione ha emesso l’Ordine di Fornitura sottoscritto digitalmente sulla piattaforma di </w:t>
            </w:r>
            <w:r w:rsidRPr="008313C7">
              <w:rPr>
                <w:rFonts w:asciiTheme="minorHAnsi" w:hAnsiTheme="minorHAnsi"/>
                <w:i/>
                <w:sz w:val="22"/>
                <w:szCs w:val="22"/>
              </w:rPr>
              <w:t>e-</w:t>
            </w:r>
            <w:proofErr w:type="spellStart"/>
            <w:r w:rsidRPr="008313C7">
              <w:rPr>
                <w:rFonts w:asciiTheme="minorHAnsi" w:hAnsiTheme="minorHAnsi"/>
                <w:i/>
                <w:sz w:val="22"/>
                <w:szCs w:val="22"/>
              </w:rPr>
              <w:t>procurement</w:t>
            </w:r>
            <w:proofErr w:type="spellEnd"/>
            <w:r w:rsidRPr="008313C7">
              <w:rPr>
                <w:rFonts w:asciiTheme="minorHAnsi" w:hAnsiTheme="minorHAnsi"/>
                <w:sz w:val="22"/>
                <w:szCs w:val="22"/>
              </w:rPr>
              <w:t xml:space="preserve"> contestualmente alla richiesta di cui al precedente punto? </w:t>
            </w:r>
          </w:p>
        </w:tc>
        <w:tc>
          <w:tcPr>
            <w:tcW w:w="3607" w:type="dxa"/>
          </w:tcPr>
          <w:p w:rsidR="00044384" w:rsidRPr="008313C7" w:rsidRDefault="00044384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  <w:vAlign w:val="center"/>
          </w:tcPr>
          <w:p w:rsidR="00044384" w:rsidRPr="008313C7" w:rsidRDefault="00044384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Ordine di Fornitura</w:t>
            </w:r>
          </w:p>
        </w:tc>
        <w:tc>
          <w:tcPr>
            <w:tcW w:w="3607" w:type="dxa"/>
            <w:vAlign w:val="center"/>
          </w:tcPr>
          <w:p w:rsidR="00044384" w:rsidRPr="008313C7" w:rsidRDefault="00044384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44384" w:rsidRPr="008313C7" w:rsidTr="00B23028">
        <w:tc>
          <w:tcPr>
            <w:tcW w:w="3606" w:type="dxa"/>
            <w:vAlign w:val="center"/>
          </w:tcPr>
          <w:p w:rsidR="00044384" w:rsidRPr="008313C7" w:rsidRDefault="00044384" w:rsidP="005B25A0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L’Ordine di fornitura indica il quantitativo servizi per i quali si richiede supporto/forniture da acquistare?</w:t>
            </w:r>
          </w:p>
        </w:tc>
        <w:tc>
          <w:tcPr>
            <w:tcW w:w="3607" w:type="dxa"/>
          </w:tcPr>
          <w:p w:rsidR="00044384" w:rsidRPr="008313C7" w:rsidRDefault="00044384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  <w:vAlign w:val="center"/>
          </w:tcPr>
          <w:p w:rsidR="00044384" w:rsidRPr="008313C7" w:rsidRDefault="00044384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Ordine di Fornitura</w:t>
            </w:r>
          </w:p>
          <w:p w:rsidR="00044384" w:rsidRPr="008313C7" w:rsidRDefault="00044384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Piano dettagliato delle attività</w:t>
            </w:r>
          </w:p>
        </w:tc>
        <w:tc>
          <w:tcPr>
            <w:tcW w:w="3607" w:type="dxa"/>
            <w:vAlign w:val="center"/>
          </w:tcPr>
          <w:p w:rsidR="00044384" w:rsidRPr="008313C7" w:rsidRDefault="00044384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44384" w:rsidRPr="008313C7" w:rsidTr="00B23028">
        <w:tc>
          <w:tcPr>
            <w:tcW w:w="3606" w:type="dxa"/>
            <w:vAlign w:val="center"/>
          </w:tcPr>
          <w:p w:rsidR="00044384" w:rsidRPr="008313C7" w:rsidRDefault="00044384" w:rsidP="005B25A0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 xml:space="preserve">Il Verbale di consegna è stato sottoscritto dalla parti </w:t>
            </w:r>
            <w:r w:rsidRPr="008313C7">
              <w:rPr>
                <w:rFonts w:asciiTheme="minorHAnsi" w:hAnsiTheme="minorHAnsi"/>
                <w:b/>
                <w:sz w:val="22"/>
                <w:szCs w:val="22"/>
              </w:rPr>
              <w:t>nei tempi stabiliti nella Convenzione</w:t>
            </w:r>
            <w:r w:rsidRPr="008313C7">
              <w:rPr>
                <w:rFonts w:asciiTheme="minorHAnsi" w:hAnsiTheme="minorHAnsi"/>
                <w:sz w:val="22"/>
                <w:szCs w:val="22"/>
              </w:rPr>
              <w:t>?</w:t>
            </w:r>
          </w:p>
        </w:tc>
        <w:tc>
          <w:tcPr>
            <w:tcW w:w="3607" w:type="dxa"/>
          </w:tcPr>
          <w:p w:rsidR="00044384" w:rsidRPr="008313C7" w:rsidRDefault="00044384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  <w:vAlign w:val="center"/>
          </w:tcPr>
          <w:p w:rsidR="00044384" w:rsidRPr="008313C7" w:rsidRDefault="00044384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Verbale di consegna</w:t>
            </w:r>
          </w:p>
        </w:tc>
        <w:tc>
          <w:tcPr>
            <w:tcW w:w="3607" w:type="dxa"/>
            <w:vAlign w:val="center"/>
          </w:tcPr>
          <w:p w:rsidR="00044384" w:rsidRPr="008313C7" w:rsidRDefault="00044384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44384" w:rsidRPr="008313C7" w:rsidTr="00B23028">
        <w:tc>
          <w:tcPr>
            <w:tcW w:w="3606" w:type="dxa"/>
            <w:vAlign w:val="center"/>
          </w:tcPr>
          <w:p w:rsidR="00044384" w:rsidRPr="008313C7" w:rsidRDefault="00044384" w:rsidP="005B25A0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 xml:space="preserve">Il verbale di consegna indica esplicitamente il dettaglio delle attività prese in carico dall’affidatario/dei beni acquistati e </w:t>
            </w:r>
            <w:proofErr w:type="spellStart"/>
            <w:r w:rsidRPr="008313C7">
              <w:rPr>
                <w:rFonts w:asciiTheme="minorHAnsi" w:hAnsiTheme="minorHAnsi"/>
                <w:sz w:val="22"/>
                <w:szCs w:val="22"/>
              </w:rPr>
              <w:t>e</w:t>
            </w:r>
            <w:proofErr w:type="spellEnd"/>
            <w:r w:rsidRPr="008313C7">
              <w:rPr>
                <w:rFonts w:asciiTheme="minorHAnsi" w:hAnsiTheme="minorHAnsi"/>
                <w:sz w:val="22"/>
                <w:szCs w:val="22"/>
              </w:rPr>
              <w:t xml:space="preserve"> l’eventuale ricorso al subappalto?</w:t>
            </w:r>
          </w:p>
        </w:tc>
        <w:tc>
          <w:tcPr>
            <w:tcW w:w="3607" w:type="dxa"/>
          </w:tcPr>
          <w:p w:rsidR="00044384" w:rsidRPr="008313C7" w:rsidRDefault="00044384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  <w:vAlign w:val="center"/>
          </w:tcPr>
          <w:p w:rsidR="00044384" w:rsidRPr="008313C7" w:rsidRDefault="00044384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Verbale di consegna</w:t>
            </w:r>
          </w:p>
        </w:tc>
        <w:tc>
          <w:tcPr>
            <w:tcW w:w="3607" w:type="dxa"/>
            <w:vAlign w:val="center"/>
          </w:tcPr>
          <w:p w:rsidR="00044384" w:rsidRPr="008313C7" w:rsidRDefault="00044384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44384" w:rsidRPr="008313C7" w:rsidTr="00B23028">
        <w:tc>
          <w:tcPr>
            <w:tcW w:w="3606" w:type="dxa"/>
            <w:vAlign w:val="center"/>
          </w:tcPr>
          <w:p w:rsidR="00044384" w:rsidRPr="008313C7" w:rsidRDefault="00044384" w:rsidP="00985479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L’Amministrazione ha approvato formalmente il Piano di Intervento proposto?</w:t>
            </w:r>
          </w:p>
        </w:tc>
        <w:tc>
          <w:tcPr>
            <w:tcW w:w="3607" w:type="dxa"/>
          </w:tcPr>
          <w:p w:rsidR="00044384" w:rsidRPr="008313C7" w:rsidRDefault="00044384">
            <w:pPr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Si/No/NA</w:t>
            </w:r>
          </w:p>
        </w:tc>
        <w:tc>
          <w:tcPr>
            <w:tcW w:w="3607" w:type="dxa"/>
            <w:vAlign w:val="center"/>
          </w:tcPr>
          <w:p w:rsidR="00044384" w:rsidRPr="008313C7" w:rsidRDefault="00044384" w:rsidP="0098547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Theme="minorHAnsi" w:hAnsiTheme="minorHAnsi"/>
                <w:sz w:val="22"/>
                <w:szCs w:val="22"/>
              </w:rPr>
            </w:pPr>
            <w:r w:rsidRPr="008313C7">
              <w:rPr>
                <w:rFonts w:asciiTheme="minorHAnsi" w:hAnsiTheme="minorHAnsi"/>
                <w:sz w:val="22"/>
                <w:szCs w:val="22"/>
              </w:rPr>
              <w:t>Atto di approvazione del Piano di intervento</w:t>
            </w:r>
          </w:p>
        </w:tc>
        <w:tc>
          <w:tcPr>
            <w:tcW w:w="3607" w:type="dxa"/>
            <w:vAlign w:val="center"/>
          </w:tcPr>
          <w:p w:rsidR="00044384" w:rsidRPr="008313C7" w:rsidRDefault="00044384" w:rsidP="008D013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BA22BE" w:rsidRDefault="00BA22BE" w:rsidP="00982D59"/>
    <w:p w:rsidR="00BA22BE" w:rsidRDefault="00BA22BE" w:rsidP="00982D59"/>
    <w:p w:rsidR="008B2145" w:rsidRDefault="008B2145"/>
    <w:p w:rsidR="00C05669" w:rsidRDefault="00C05669" w:rsidP="000B6C10">
      <w:pPr>
        <w:rPr>
          <w:rFonts w:ascii="Helvetica" w:eastAsia="ArialMT" w:hAnsi="Helvetica" w:cs="Helvetica"/>
          <w:sz w:val="20"/>
          <w:szCs w:val="20"/>
          <w:lang w:eastAsia="en-US"/>
        </w:rPr>
      </w:pPr>
    </w:p>
    <w:p w:rsidR="00C05669" w:rsidRDefault="00C05669" w:rsidP="000B6C10"/>
    <w:sectPr w:rsidR="00C05669" w:rsidSect="00A7633F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>
    <w:nsid w:val="08A72C4F"/>
    <w:multiLevelType w:val="hybridMultilevel"/>
    <w:tmpl w:val="064CD2E2"/>
    <w:lvl w:ilvl="0" w:tplc="8DB613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D5546B"/>
    <w:multiLevelType w:val="multilevel"/>
    <w:tmpl w:val="CBB0C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4914AE"/>
    <w:multiLevelType w:val="hybridMultilevel"/>
    <w:tmpl w:val="3B78CA62"/>
    <w:lvl w:ilvl="0" w:tplc="833E761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C77EAA"/>
    <w:multiLevelType w:val="hybridMultilevel"/>
    <w:tmpl w:val="15D0175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853E0D"/>
    <w:multiLevelType w:val="hybridMultilevel"/>
    <w:tmpl w:val="62829928"/>
    <w:lvl w:ilvl="0" w:tplc="0CD80C3A">
      <w:start w:val="1"/>
      <w:numFmt w:val="lowerLetter"/>
      <w:lvlText w:val="%1)"/>
      <w:lvlJc w:val="left"/>
      <w:pPr>
        <w:ind w:left="39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10" w:hanging="360"/>
      </w:pPr>
    </w:lvl>
    <w:lvl w:ilvl="2" w:tplc="0410001B" w:tentative="1">
      <w:start w:val="1"/>
      <w:numFmt w:val="lowerRoman"/>
      <w:lvlText w:val="%3."/>
      <w:lvlJc w:val="right"/>
      <w:pPr>
        <w:ind w:left="1830" w:hanging="180"/>
      </w:pPr>
    </w:lvl>
    <w:lvl w:ilvl="3" w:tplc="0410000F" w:tentative="1">
      <w:start w:val="1"/>
      <w:numFmt w:val="decimal"/>
      <w:lvlText w:val="%4."/>
      <w:lvlJc w:val="left"/>
      <w:pPr>
        <w:ind w:left="2550" w:hanging="360"/>
      </w:pPr>
    </w:lvl>
    <w:lvl w:ilvl="4" w:tplc="04100019" w:tentative="1">
      <w:start w:val="1"/>
      <w:numFmt w:val="lowerLetter"/>
      <w:lvlText w:val="%5."/>
      <w:lvlJc w:val="left"/>
      <w:pPr>
        <w:ind w:left="3270" w:hanging="360"/>
      </w:pPr>
    </w:lvl>
    <w:lvl w:ilvl="5" w:tplc="0410001B" w:tentative="1">
      <w:start w:val="1"/>
      <w:numFmt w:val="lowerRoman"/>
      <w:lvlText w:val="%6."/>
      <w:lvlJc w:val="right"/>
      <w:pPr>
        <w:ind w:left="3990" w:hanging="180"/>
      </w:pPr>
    </w:lvl>
    <w:lvl w:ilvl="6" w:tplc="0410000F" w:tentative="1">
      <w:start w:val="1"/>
      <w:numFmt w:val="decimal"/>
      <w:lvlText w:val="%7."/>
      <w:lvlJc w:val="left"/>
      <w:pPr>
        <w:ind w:left="4710" w:hanging="360"/>
      </w:pPr>
    </w:lvl>
    <w:lvl w:ilvl="7" w:tplc="04100019" w:tentative="1">
      <w:start w:val="1"/>
      <w:numFmt w:val="lowerLetter"/>
      <w:lvlText w:val="%8."/>
      <w:lvlJc w:val="left"/>
      <w:pPr>
        <w:ind w:left="5430" w:hanging="360"/>
      </w:pPr>
    </w:lvl>
    <w:lvl w:ilvl="8" w:tplc="0410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7">
    <w:nsid w:val="62534F52"/>
    <w:multiLevelType w:val="hybridMultilevel"/>
    <w:tmpl w:val="C574A6AA"/>
    <w:lvl w:ilvl="0" w:tplc="57909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8F7EF0"/>
    <w:multiLevelType w:val="hybridMultilevel"/>
    <w:tmpl w:val="6E88E3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F70A47"/>
    <w:multiLevelType w:val="multilevel"/>
    <w:tmpl w:val="D180D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Bidi" w:hint="default"/>
        <w:color w:val="auto"/>
        <w:sz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9"/>
  </w:num>
  <w:num w:numId="6">
    <w:abstractNumId w:val="8"/>
  </w:num>
  <w:num w:numId="7">
    <w:abstractNumId w:val="5"/>
  </w:num>
  <w:num w:numId="8">
    <w:abstractNumId w:val="7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D59"/>
    <w:rsid w:val="0002455F"/>
    <w:rsid w:val="00044384"/>
    <w:rsid w:val="000B6C10"/>
    <w:rsid w:val="001069FE"/>
    <w:rsid w:val="00116554"/>
    <w:rsid w:val="00155107"/>
    <w:rsid w:val="001977FA"/>
    <w:rsid w:val="001A40B2"/>
    <w:rsid w:val="001F426E"/>
    <w:rsid w:val="00231089"/>
    <w:rsid w:val="00265903"/>
    <w:rsid w:val="00331E84"/>
    <w:rsid w:val="00372255"/>
    <w:rsid w:val="00391CF3"/>
    <w:rsid w:val="003F5F16"/>
    <w:rsid w:val="00577489"/>
    <w:rsid w:val="005A6AB4"/>
    <w:rsid w:val="005B25A0"/>
    <w:rsid w:val="005F5FB4"/>
    <w:rsid w:val="00607C68"/>
    <w:rsid w:val="00671CF2"/>
    <w:rsid w:val="006F0DAE"/>
    <w:rsid w:val="008310E4"/>
    <w:rsid w:val="008313C7"/>
    <w:rsid w:val="008B2145"/>
    <w:rsid w:val="008D0132"/>
    <w:rsid w:val="00941C3E"/>
    <w:rsid w:val="00957596"/>
    <w:rsid w:val="00982D59"/>
    <w:rsid w:val="00A26347"/>
    <w:rsid w:val="00A7633F"/>
    <w:rsid w:val="00A822B0"/>
    <w:rsid w:val="00AC1282"/>
    <w:rsid w:val="00AC2D10"/>
    <w:rsid w:val="00B021C6"/>
    <w:rsid w:val="00B31456"/>
    <w:rsid w:val="00B71F23"/>
    <w:rsid w:val="00B81CFA"/>
    <w:rsid w:val="00B95CBF"/>
    <w:rsid w:val="00BA22BE"/>
    <w:rsid w:val="00BB02EF"/>
    <w:rsid w:val="00C05669"/>
    <w:rsid w:val="00C51D57"/>
    <w:rsid w:val="00D7086E"/>
    <w:rsid w:val="00E02428"/>
    <w:rsid w:val="00E173A7"/>
    <w:rsid w:val="00E437E9"/>
    <w:rsid w:val="00ED2765"/>
    <w:rsid w:val="00F5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7C7334-7518-4CA5-8A94-2DD7F25CB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82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763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8D0132"/>
    <w:pPr>
      <w:ind w:left="720"/>
      <w:contextualSpacing/>
    </w:pPr>
    <w:rPr>
      <w:rFonts w:ascii="Calibri" w:hAnsi="Calibri"/>
    </w:rPr>
  </w:style>
  <w:style w:type="paragraph" w:customStyle="1" w:styleId="Default">
    <w:name w:val="Default"/>
    <w:rsid w:val="008313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E02428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044384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044384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086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086E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0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settiegatti.eu/info/comunitarie/2017_2365_soglie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bosettiegatti.eu/info/comunitarie/2017_2365_soglie.pdf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osettiegatti.eu/info/norme/statali/2008_0081.htm" TargetMode="External"/><Relationship Id="rId11" Type="http://schemas.openxmlformats.org/officeDocument/2006/relationships/hyperlink" Target="https://www.bosettiegatti.eu/info/comunitarie/2017_2365_soglie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bosettiegatti.eu/info/comunitarie/2017_2365_soglie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osettiegatti.eu/info/comunitarie/2017_2365_soglie.pd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7D360-EC78-49F4-AD58-2571674D2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3581</Words>
  <Characters>20414</Characters>
  <Application>Microsoft Office Word</Application>
  <DocSecurity>0</DocSecurity>
  <Lines>170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.....</dc:creator>
  <cp:lastModifiedBy>Sileo Veronica</cp:lastModifiedBy>
  <cp:revision>2</cp:revision>
  <cp:lastPrinted>2021-02-24T09:23:00Z</cp:lastPrinted>
  <dcterms:created xsi:type="dcterms:W3CDTF">2022-11-18T11:24:00Z</dcterms:created>
  <dcterms:modified xsi:type="dcterms:W3CDTF">2022-11-18T11:24:00Z</dcterms:modified>
</cp:coreProperties>
</file>